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AF5BC" w14:textId="77777777" w:rsidR="00AD39C0" w:rsidRPr="00370D28" w:rsidRDefault="00AD39C0" w:rsidP="00AD39C0">
      <w:pPr>
        <w:rPr>
          <w:b/>
          <w:sz w:val="36"/>
          <w:szCs w:val="36"/>
        </w:rPr>
      </w:pPr>
      <w:r w:rsidRPr="00370D28">
        <w:rPr>
          <w:b/>
          <w:sz w:val="36"/>
          <w:szCs w:val="36"/>
        </w:rPr>
        <w:t>Illinois Tollway</w:t>
      </w:r>
      <w:r w:rsidRPr="00370D28">
        <w:rPr>
          <w:b/>
          <w:sz w:val="36"/>
          <w:szCs w:val="36"/>
        </w:rPr>
        <w:tab/>
      </w:r>
      <w:r w:rsidRPr="00370D28">
        <w:rPr>
          <w:b/>
          <w:sz w:val="36"/>
          <w:szCs w:val="36"/>
        </w:rPr>
        <w:tab/>
      </w:r>
      <w:r>
        <w:rPr>
          <w:b/>
          <w:sz w:val="36"/>
          <w:szCs w:val="36"/>
        </w:rPr>
        <w:t xml:space="preserve">                                                 </w:t>
      </w:r>
      <w:r w:rsidRPr="00370D28">
        <w:rPr>
          <w:b/>
          <w:sz w:val="36"/>
          <w:szCs w:val="36"/>
        </w:rPr>
        <w:t>A-40</w:t>
      </w:r>
      <w:r>
        <w:rPr>
          <w:b/>
          <w:sz w:val="36"/>
          <w:szCs w:val="36"/>
        </w:rPr>
        <w:t xml:space="preserve"> </w:t>
      </w:r>
    </w:p>
    <w:p w14:paraId="355216B9" w14:textId="77777777" w:rsidR="00AD39C0" w:rsidRDefault="00AD39C0" w:rsidP="00AD39C0"/>
    <w:p w14:paraId="293E807D" w14:textId="77777777" w:rsidR="00AD39C0" w:rsidRPr="00370D28" w:rsidRDefault="00AD39C0" w:rsidP="00AD39C0">
      <w:pPr>
        <w:jc w:val="left"/>
        <w:rPr>
          <w:b/>
          <w:sz w:val="28"/>
          <w:szCs w:val="28"/>
        </w:rPr>
      </w:pPr>
      <w:r w:rsidRPr="00370D28">
        <w:rPr>
          <w:b/>
          <w:sz w:val="28"/>
          <w:szCs w:val="28"/>
        </w:rPr>
        <w:t>Erosion and Sediment Control</w:t>
      </w:r>
    </w:p>
    <w:p w14:paraId="5DD4079C" w14:textId="77777777" w:rsidR="00AD39C0" w:rsidRPr="00370D28" w:rsidRDefault="00AD39C0" w:rsidP="00AD39C0">
      <w:pPr>
        <w:jc w:val="left"/>
        <w:rPr>
          <w:b/>
          <w:sz w:val="28"/>
          <w:szCs w:val="28"/>
        </w:rPr>
      </w:pPr>
      <w:r w:rsidRPr="00370D28">
        <w:rPr>
          <w:b/>
          <w:sz w:val="28"/>
          <w:szCs w:val="28"/>
        </w:rPr>
        <w:t xml:space="preserve">Preconstruction Meeting </w:t>
      </w:r>
    </w:p>
    <w:p w14:paraId="2A34E176" w14:textId="77777777" w:rsidR="00AD39C0" w:rsidRPr="00370D28" w:rsidRDefault="00AD39C0" w:rsidP="00AD39C0">
      <w:pPr>
        <w:rPr>
          <w:sz w:val="28"/>
          <w:szCs w:val="28"/>
        </w:rPr>
      </w:pPr>
      <w:r w:rsidRPr="00370D28">
        <w:rPr>
          <w:b/>
          <w:sz w:val="28"/>
          <w:szCs w:val="28"/>
        </w:rPr>
        <w:t>Sample Agenda</w:t>
      </w:r>
    </w:p>
    <w:tbl>
      <w:tblPr>
        <w:tblW w:w="934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42"/>
        <w:gridCol w:w="1890"/>
        <w:gridCol w:w="1728"/>
        <w:gridCol w:w="1620"/>
        <w:gridCol w:w="1062"/>
      </w:tblGrid>
      <w:tr w:rsidR="00AD39C0" w14:paraId="01BFBBA8" w14:textId="77777777" w:rsidTr="00BC1D09">
        <w:trPr>
          <w:cantSplit/>
          <w:trHeight w:val="432"/>
        </w:trPr>
        <w:tc>
          <w:tcPr>
            <w:tcW w:w="3042" w:type="dxa"/>
            <w:tcBorders>
              <w:top w:val="nil"/>
              <w:left w:val="nil"/>
              <w:bottom w:val="nil"/>
              <w:right w:val="nil"/>
            </w:tcBorders>
            <w:vAlign w:val="bottom"/>
          </w:tcPr>
          <w:p w14:paraId="49BA3406" w14:textId="77777777" w:rsidR="00AD39C0" w:rsidRPr="0019172D" w:rsidRDefault="00AD39C0" w:rsidP="00BC1D09">
            <w:pPr>
              <w:spacing w:before="40" w:after="40"/>
              <w:jc w:val="right"/>
              <w:rPr>
                <w:sz w:val="20"/>
              </w:rPr>
            </w:pPr>
            <w:r w:rsidRPr="0019172D">
              <w:rPr>
                <w:sz w:val="20"/>
              </w:rPr>
              <w:t>Project:</w:t>
            </w:r>
          </w:p>
        </w:tc>
        <w:tc>
          <w:tcPr>
            <w:tcW w:w="1890" w:type="dxa"/>
            <w:tcBorders>
              <w:top w:val="nil"/>
              <w:left w:val="nil"/>
              <w:right w:val="nil"/>
            </w:tcBorders>
            <w:vAlign w:val="bottom"/>
          </w:tcPr>
          <w:p w14:paraId="076AA0F3" w14:textId="77777777" w:rsidR="00AD39C0" w:rsidRPr="00004E16" w:rsidRDefault="00AD39C0" w:rsidP="00055136">
            <w:pPr>
              <w:spacing w:before="40" w:after="40"/>
              <w:ind w:right="144"/>
              <w:rPr>
                <w:szCs w:val="22"/>
              </w:rPr>
            </w:pPr>
          </w:p>
        </w:tc>
        <w:tc>
          <w:tcPr>
            <w:tcW w:w="1728" w:type="dxa"/>
            <w:tcBorders>
              <w:top w:val="nil"/>
              <w:left w:val="nil"/>
              <w:bottom w:val="single" w:sz="4" w:space="0" w:color="auto"/>
              <w:right w:val="nil"/>
            </w:tcBorders>
          </w:tcPr>
          <w:p w14:paraId="20AD4ACB" w14:textId="77777777" w:rsidR="00AD39C0" w:rsidRDefault="00AD39C0" w:rsidP="00055136">
            <w:pPr>
              <w:spacing w:before="40" w:after="40"/>
              <w:rPr>
                <w:sz w:val="20"/>
              </w:rPr>
            </w:pPr>
          </w:p>
        </w:tc>
        <w:tc>
          <w:tcPr>
            <w:tcW w:w="1620" w:type="dxa"/>
            <w:tcBorders>
              <w:top w:val="nil"/>
              <w:left w:val="nil"/>
              <w:bottom w:val="single" w:sz="4" w:space="0" w:color="auto"/>
              <w:right w:val="nil"/>
            </w:tcBorders>
            <w:shd w:val="clear" w:color="auto" w:fill="auto"/>
            <w:vAlign w:val="center"/>
          </w:tcPr>
          <w:p w14:paraId="331B1049" w14:textId="77777777" w:rsidR="00AD39C0" w:rsidRDefault="00AD39C0" w:rsidP="00055136">
            <w:pPr>
              <w:spacing w:before="40" w:after="40"/>
              <w:rPr>
                <w:sz w:val="20"/>
              </w:rPr>
            </w:pPr>
          </w:p>
        </w:tc>
        <w:tc>
          <w:tcPr>
            <w:tcW w:w="1062" w:type="dxa"/>
            <w:tcBorders>
              <w:top w:val="nil"/>
              <w:left w:val="nil"/>
              <w:bottom w:val="single" w:sz="4" w:space="0" w:color="auto"/>
              <w:right w:val="nil"/>
            </w:tcBorders>
            <w:shd w:val="clear" w:color="auto" w:fill="auto"/>
            <w:vAlign w:val="center"/>
          </w:tcPr>
          <w:p w14:paraId="304C7F63" w14:textId="77777777" w:rsidR="00AD39C0" w:rsidRDefault="00AD39C0" w:rsidP="00055136">
            <w:pPr>
              <w:spacing w:before="40" w:after="40"/>
              <w:rPr>
                <w:sz w:val="20"/>
              </w:rPr>
            </w:pPr>
          </w:p>
        </w:tc>
      </w:tr>
      <w:tr w:rsidR="00AD39C0" w14:paraId="44543CE3" w14:textId="77777777" w:rsidTr="00BC1D09">
        <w:trPr>
          <w:cantSplit/>
          <w:trHeight w:val="432"/>
        </w:trPr>
        <w:tc>
          <w:tcPr>
            <w:tcW w:w="3042" w:type="dxa"/>
            <w:tcBorders>
              <w:top w:val="nil"/>
              <w:left w:val="nil"/>
              <w:bottom w:val="nil"/>
              <w:right w:val="nil"/>
            </w:tcBorders>
            <w:vAlign w:val="bottom"/>
          </w:tcPr>
          <w:p w14:paraId="338EC278" w14:textId="77777777" w:rsidR="00AD39C0" w:rsidRPr="0019172D" w:rsidRDefault="00AD39C0" w:rsidP="00BC1D09">
            <w:pPr>
              <w:spacing w:before="40" w:after="40"/>
              <w:jc w:val="right"/>
              <w:rPr>
                <w:sz w:val="20"/>
              </w:rPr>
            </w:pPr>
            <w:r w:rsidRPr="0019172D">
              <w:rPr>
                <w:sz w:val="20"/>
              </w:rPr>
              <w:t>Contract Number:</w:t>
            </w:r>
          </w:p>
        </w:tc>
        <w:tc>
          <w:tcPr>
            <w:tcW w:w="1890" w:type="dxa"/>
            <w:tcBorders>
              <w:top w:val="nil"/>
              <w:left w:val="nil"/>
              <w:bottom w:val="single" w:sz="4" w:space="0" w:color="auto"/>
              <w:right w:val="nil"/>
            </w:tcBorders>
            <w:vAlign w:val="center"/>
          </w:tcPr>
          <w:p w14:paraId="06C75668" w14:textId="77777777" w:rsidR="00AD39C0" w:rsidRDefault="00AD39C0" w:rsidP="00055136">
            <w:pPr>
              <w:spacing w:before="40" w:after="40"/>
              <w:ind w:right="144"/>
              <w:rPr>
                <w:sz w:val="20"/>
              </w:rPr>
            </w:pPr>
          </w:p>
        </w:tc>
        <w:tc>
          <w:tcPr>
            <w:tcW w:w="1728" w:type="dxa"/>
            <w:tcBorders>
              <w:top w:val="single" w:sz="4" w:space="0" w:color="auto"/>
              <w:left w:val="nil"/>
              <w:bottom w:val="single" w:sz="4" w:space="0" w:color="auto"/>
              <w:right w:val="nil"/>
            </w:tcBorders>
          </w:tcPr>
          <w:p w14:paraId="284A91F9" w14:textId="77777777" w:rsidR="00AD39C0" w:rsidRDefault="00AD39C0" w:rsidP="00055136">
            <w:pPr>
              <w:spacing w:before="40" w:after="40"/>
              <w:rPr>
                <w:sz w:val="20"/>
              </w:rPr>
            </w:pPr>
          </w:p>
        </w:tc>
        <w:tc>
          <w:tcPr>
            <w:tcW w:w="1620" w:type="dxa"/>
            <w:tcBorders>
              <w:left w:val="nil"/>
              <w:bottom w:val="single" w:sz="4" w:space="0" w:color="auto"/>
              <w:right w:val="nil"/>
            </w:tcBorders>
            <w:shd w:val="clear" w:color="auto" w:fill="auto"/>
          </w:tcPr>
          <w:p w14:paraId="4FCECE27" w14:textId="77777777" w:rsidR="00AD39C0" w:rsidRDefault="00AD39C0" w:rsidP="00055136">
            <w:pPr>
              <w:spacing w:before="40" w:after="40"/>
              <w:rPr>
                <w:sz w:val="20"/>
              </w:rPr>
            </w:pPr>
          </w:p>
        </w:tc>
        <w:tc>
          <w:tcPr>
            <w:tcW w:w="1062" w:type="dxa"/>
            <w:tcBorders>
              <w:left w:val="nil"/>
              <w:bottom w:val="single" w:sz="4" w:space="0" w:color="auto"/>
              <w:right w:val="nil"/>
            </w:tcBorders>
            <w:shd w:val="clear" w:color="auto" w:fill="auto"/>
          </w:tcPr>
          <w:p w14:paraId="4BC7A00F" w14:textId="77777777" w:rsidR="00AD39C0" w:rsidRDefault="00AD39C0" w:rsidP="00055136">
            <w:pPr>
              <w:spacing w:before="40" w:after="40"/>
              <w:rPr>
                <w:sz w:val="20"/>
              </w:rPr>
            </w:pPr>
          </w:p>
        </w:tc>
      </w:tr>
      <w:tr w:rsidR="00AD39C0" w14:paraId="35264BEA" w14:textId="77777777" w:rsidTr="00BC1D09">
        <w:trPr>
          <w:trHeight w:val="458"/>
        </w:trPr>
        <w:tc>
          <w:tcPr>
            <w:tcW w:w="3042" w:type="dxa"/>
            <w:tcBorders>
              <w:top w:val="nil"/>
              <w:left w:val="nil"/>
              <w:bottom w:val="nil"/>
              <w:right w:val="nil"/>
            </w:tcBorders>
            <w:vAlign w:val="bottom"/>
          </w:tcPr>
          <w:p w14:paraId="6EB09758" w14:textId="77777777" w:rsidR="00AD39C0" w:rsidRPr="0019172D" w:rsidRDefault="00AD39C0" w:rsidP="00BC1D09">
            <w:pPr>
              <w:spacing w:before="40" w:after="40"/>
              <w:jc w:val="right"/>
              <w:rPr>
                <w:sz w:val="20"/>
              </w:rPr>
            </w:pPr>
            <w:r w:rsidRPr="0019172D">
              <w:rPr>
                <w:sz w:val="20"/>
              </w:rPr>
              <w:t>DSE:</w:t>
            </w:r>
          </w:p>
        </w:tc>
        <w:tc>
          <w:tcPr>
            <w:tcW w:w="1890" w:type="dxa"/>
            <w:tcBorders>
              <w:top w:val="nil"/>
              <w:left w:val="nil"/>
              <w:bottom w:val="single" w:sz="4" w:space="0" w:color="auto"/>
              <w:right w:val="nil"/>
            </w:tcBorders>
            <w:vAlign w:val="center"/>
          </w:tcPr>
          <w:p w14:paraId="07AB04BB" w14:textId="77777777" w:rsidR="00AD39C0" w:rsidRPr="00004E16" w:rsidRDefault="00AD39C0" w:rsidP="00055136">
            <w:pPr>
              <w:spacing w:before="40" w:after="40"/>
              <w:rPr>
                <w:szCs w:val="22"/>
              </w:rPr>
            </w:pPr>
          </w:p>
        </w:tc>
        <w:tc>
          <w:tcPr>
            <w:tcW w:w="1728" w:type="dxa"/>
            <w:tcBorders>
              <w:top w:val="single" w:sz="4" w:space="0" w:color="auto"/>
              <w:left w:val="nil"/>
              <w:bottom w:val="single" w:sz="4" w:space="0" w:color="auto"/>
              <w:right w:val="nil"/>
            </w:tcBorders>
          </w:tcPr>
          <w:p w14:paraId="46E133DA" w14:textId="77777777" w:rsidR="00AD39C0" w:rsidRDefault="00AD39C0" w:rsidP="00055136">
            <w:pPr>
              <w:spacing w:before="40" w:after="40"/>
              <w:ind w:left="90"/>
              <w:rPr>
                <w:sz w:val="20"/>
              </w:rPr>
            </w:pPr>
          </w:p>
        </w:tc>
        <w:tc>
          <w:tcPr>
            <w:tcW w:w="2682" w:type="dxa"/>
            <w:gridSpan w:val="2"/>
            <w:tcBorders>
              <w:top w:val="single" w:sz="4" w:space="0" w:color="auto"/>
              <w:left w:val="nil"/>
              <w:bottom w:val="single" w:sz="4" w:space="0" w:color="auto"/>
              <w:right w:val="nil"/>
            </w:tcBorders>
          </w:tcPr>
          <w:p w14:paraId="488F1BB2" w14:textId="77777777" w:rsidR="00AD39C0" w:rsidRDefault="00AD39C0" w:rsidP="00055136">
            <w:pPr>
              <w:tabs>
                <w:tab w:val="left" w:pos="0"/>
              </w:tabs>
              <w:spacing w:before="40" w:after="40"/>
              <w:rPr>
                <w:sz w:val="20"/>
              </w:rPr>
            </w:pPr>
          </w:p>
        </w:tc>
      </w:tr>
      <w:tr w:rsidR="00AD39C0" w14:paraId="64306567" w14:textId="77777777" w:rsidTr="00BC1D09">
        <w:trPr>
          <w:cantSplit/>
          <w:trHeight w:val="432"/>
        </w:trPr>
        <w:tc>
          <w:tcPr>
            <w:tcW w:w="3042" w:type="dxa"/>
            <w:tcBorders>
              <w:top w:val="nil"/>
              <w:left w:val="nil"/>
              <w:bottom w:val="nil"/>
              <w:right w:val="nil"/>
            </w:tcBorders>
            <w:vAlign w:val="bottom"/>
          </w:tcPr>
          <w:p w14:paraId="193B1817" w14:textId="77777777" w:rsidR="00AD39C0" w:rsidRPr="0019172D" w:rsidRDefault="00AD39C0" w:rsidP="00BC1D09">
            <w:pPr>
              <w:spacing w:before="40" w:after="40"/>
              <w:jc w:val="right"/>
              <w:rPr>
                <w:sz w:val="20"/>
              </w:rPr>
            </w:pPr>
            <w:r w:rsidRPr="0019172D">
              <w:rPr>
                <w:sz w:val="20"/>
              </w:rPr>
              <w:t>CM:</w:t>
            </w:r>
          </w:p>
        </w:tc>
        <w:tc>
          <w:tcPr>
            <w:tcW w:w="1890" w:type="dxa"/>
            <w:tcBorders>
              <w:top w:val="nil"/>
              <w:left w:val="nil"/>
              <w:bottom w:val="single" w:sz="4" w:space="0" w:color="auto"/>
              <w:right w:val="nil"/>
            </w:tcBorders>
            <w:vAlign w:val="center"/>
          </w:tcPr>
          <w:p w14:paraId="0B17FA28" w14:textId="77777777" w:rsidR="00AD39C0" w:rsidRPr="00004E16" w:rsidRDefault="00AD39C0" w:rsidP="00055136">
            <w:pPr>
              <w:spacing w:before="40" w:after="40"/>
              <w:ind w:left="-108"/>
              <w:rPr>
                <w:szCs w:val="22"/>
              </w:rPr>
            </w:pPr>
          </w:p>
        </w:tc>
        <w:tc>
          <w:tcPr>
            <w:tcW w:w="1728" w:type="dxa"/>
            <w:tcBorders>
              <w:top w:val="single" w:sz="4" w:space="0" w:color="auto"/>
              <w:left w:val="nil"/>
              <w:right w:val="nil"/>
            </w:tcBorders>
            <w:shd w:val="clear" w:color="auto" w:fill="auto"/>
          </w:tcPr>
          <w:p w14:paraId="31E4952B" w14:textId="77777777" w:rsidR="00AD39C0" w:rsidRDefault="00AD39C0" w:rsidP="00055136">
            <w:pPr>
              <w:spacing w:before="40" w:after="40"/>
              <w:ind w:left="90"/>
              <w:rPr>
                <w:sz w:val="20"/>
              </w:rPr>
            </w:pPr>
          </w:p>
        </w:tc>
        <w:tc>
          <w:tcPr>
            <w:tcW w:w="2682" w:type="dxa"/>
            <w:gridSpan w:val="2"/>
            <w:tcBorders>
              <w:top w:val="single" w:sz="4" w:space="0" w:color="auto"/>
              <w:left w:val="nil"/>
              <w:bottom w:val="single" w:sz="4" w:space="0" w:color="auto"/>
              <w:right w:val="nil"/>
            </w:tcBorders>
            <w:shd w:val="clear" w:color="auto" w:fill="auto"/>
          </w:tcPr>
          <w:p w14:paraId="293B54C9" w14:textId="77777777" w:rsidR="00AD39C0" w:rsidRDefault="00AD39C0" w:rsidP="00055136">
            <w:pPr>
              <w:tabs>
                <w:tab w:val="left" w:pos="0"/>
              </w:tabs>
              <w:spacing w:before="40" w:after="40"/>
              <w:rPr>
                <w:sz w:val="20"/>
              </w:rPr>
            </w:pPr>
          </w:p>
        </w:tc>
      </w:tr>
      <w:tr w:rsidR="000521D0" w14:paraId="575DB066" w14:textId="77777777" w:rsidTr="00BC1D09">
        <w:trPr>
          <w:cantSplit/>
          <w:trHeight w:val="432"/>
        </w:trPr>
        <w:tc>
          <w:tcPr>
            <w:tcW w:w="3042" w:type="dxa"/>
            <w:tcBorders>
              <w:top w:val="nil"/>
              <w:left w:val="nil"/>
              <w:bottom w:val="nil"/>
              <w:right w:val="nil"/>
            </w:tcBorders>
            <w:vAlign w:val="bottom"/>
          </w:tcPr>
          <w:p w14:paraId="5187FF6E" w14:textId="0152624B" w:rsidR="000521D0" w:rsidRPr="0019172D" w:rsidRDefault="000521D0" w:rsidP="00BC1D09">
            <w:pPr>
              <w:spacing w:before="40" w:after="40"/>
              <w:jc w:val="right"/>
              <w:rPr>
                <w:sz w:val="20"/>
              </w:rPr>
            </w:pPr>
            <w:r>
              <w:rPr>
                <w:sz w:val="20"/>
              </w:rPr>
              <w:t xml:space="preserve">CM Erosion and Sediment Control Site Representative (ESCSR) </w:t>
            </w:r>
          </w:p>
        </w:tc>
        <w:tc>
          <w:tcPr>
            <w:tcW w:w="1890" w:type="dxa"/>
            <w:tcBorders>
              <w:top w:val="nil"/>
              <w:left w:val="nil"/>
              <w:bottom w:val="single" w:sz="4" w:space="0" w:color="auto"/>
              <w:right w:val="nil"/>
            </w:tcBorders>
            <w:vAlign w:val="center"/>
          </w:tcPr>
          <w:p w14:paraId="695F04DC" w14:textId="77777777" w:rsidR="000521D0" w:rsidRPr="00004E16" w:rsidRDefault="000521D0" w:rsidP="00055136">
            <w:pPr>
              <w:spacing w:before="40" w:after="40"/>
              <w:ind w:left="-108"/>
              <w:rPr>
                <w:szCs w:val="22"/>
              </w:rPr>
            </w:pPr>
          </w:p>
        </w:tc>
        <w:tc>
          <w:tcPr>
            <w:tcW w:w="1728" w:type="dxa"/>
            <w:tcBorders>
              <w:top w:val="single" w:sz="4" w:space="0" w:color="auto"/>
              <w:left w:val="nil"/>
              <w:right w:val="nil"/>
            </w:tcBorders>
            <w:shd w:val="clear" w:color="auto" w:fill="auto"/>
          </w:tcPr>
          <w:p w14:paraId="7D4A6D52" w14:textId="77777777" w:rsidR="000521D0" w:rsidRDefault="000521D0" w:rsidP="00055136">
            <w:pPr>
              <w:spacing w:before="40" w:after="40"/>
              <w:ind w:left="90"/>
              <w:rPr>
                <w:sz w:val="20"/>
              </w:rPr>
            </w:pPr>
          </w:p>
        </w:tc>
        <w:tc>
          <w:tcPr>
            <w:tcW w:w="2682" w:type="dxa"/>
            <w:gridSpan w:val="2"/>
            <w:tcBorders>
              <w:top w:val="single" w:sz="4" w:space="0" w:color="auto"/>
              <w:left w:val="nil"/>
              <w:bottom w:val="single" w:sz="4" w:space="0" w:color="auto"/>
              <w:right w:val="nil"/>
            </w:tcBorders>
            <w:shd w:val="clear" w:color="auto" w:fill="auto"/>
          </w:tcPr>
          <w:p w14:paraId="2B50D73B" w14:textId="77777777" w:rsidR="000521D0" w:rsidRDefault="000521D0" w:rsidP="00055136">
            <w:pPr>
              <w:tabs>
                <w:tab w:val="left" w:pos="0"/>
              </w:tabs>
              <w:spacing w:before="40" w:after="40"/>
              <w:rPr>
                <w:sz w:val="20"/>
              </w:rPr>
            </w:pPr>
          </w:p>
        </w:tc>
      </w:tr>
      <w:tr w:rsidR="00AD39C0" w14:paraId="6E742ED4" w14:textId="77777777" w:rsidTr="00BC1D09">
        <w:trPr>
          <w:cantSplit/>
          <w:trHeight w:val="458"/>
        </w:trPr>
        <w:tc>
          <w:tcPr>
            <w:tcW w:w="3042" w:type="dxa"/>
            <w:tcBorders>
              <w:top w:val="nil"/>
              <w:left w:val="nil"/>
              <w:bottom w:val="nil"/>
              <w:right w:val="nil"/>
            </w:tcBorders>
            <w:vAlign w:val="bottom"/>
          </w:tcPr>
          <w:p w14:paraId="2FAF1E13" w14:textId="77777777" w:rsidR="00AD39C0" w:rsidRPr="0019172D" w:rsidRDefault="00AD39C0" w:rsidP="00BC1D09">
            <w:pPr>
              <w:spacing w:before="40" w:after="40"/>
              <w:jc w:val="right"/>
              <w:rPr>
                <w:sz w:val="20"/>
              </w:rPr>
            </w:pPr>
            <w:r w:rsidRPr="0019172D">
              <w:rPr>
                <w:sz w:val="20"/>
              </w:rPr>
              <w:t>General Contractor:</w:t>
            </w:r>
          </w:p>
        </w:tc>
        <w:tc>
          <w:tcPr>
            <w:tcW w:w="1890" w:type="dxa"/>
            <w:tcBorders>
              <w:top w:val="nil"/>
              <w:left w:val="nil"/>
              <w:bottom w:val="single" w:sz="4" w:space="0" w:color="auto"/>
              <w:right w:val="nil"/>
            </w:tcBorders>
            <w:vAlign w:val="center"/>
          </w:tcPr>
          <w:p w14:paraId="6C2189D4" w14:textId="77777777" w:rsidR="00AD39C0" w:rsidRDefault="00AD39C0" w:rsidP="00055136">
            <w:pPr>
              <w:spacing w:before="40" w:after="40"/>
              <w:ind w:left="-108"/>
              <w:rPr>
                <w:sz w:val="20"/>
              </w:rPr>
            </w:pPr>
          </w:p>
        </w:tc>
        <w:tc>
          <w:tcPr>
            <w:tcW w:w="1728" w:type="dxa"/>
            <w:tcBorders>
              <w:left w:val="nil"/>
              <w:bottom w:val="single" w:sz="4" w:space="0" w:color="auto"/>
              <w:right w:val="nil"/>
            </w:tcBorders>
            <w:shd w:val="clear" w:color="auto" w:fill="auto"/>
          </w:tcPr>
          <w:p w14:paraId="5DB17C6E" w14:textId="77777777" w:rsidR="00AD39C0" w:rsidRDefault="00AD39C0" w:rsidP="00055136">
            <w:pPr>
              <w:spacing w:before="40" w:after="40"/>
              <w:rPr>
                <w:sz w:val="20"/>
              </w:rPr>
            </w:pPr>
          </w:p>
        </w:tc>
        <w:tc>
          <w:tcPr>
            <w:tcW w:w="2682" w:type="dxa"/>
            <w:gridSpan w:val="2"/>
            <w:tcBorders>
              <w:top w:val="single" w:sz="4" w:space="0" w:color="auto"/>
              <w:left w:val="nil"/>
              <w:bottom w:val="single" w:sz="4" w:space="0" w:color="auto"/>
              <w:right w:val="nil"/>
            </w:tcBorders>
            <w:shd w:val="clear" w:color="auto" w:fill="auto"/>
          </w:tcPr>
          <w:p w14:paraId="7CFF6FE2" w14:textId="77777777" w:rsidR="00AD39C0" w:rsidRDefault="00AD39C0" w:rsidP="00055136">
            <w:pPr>
              <w:spacing w:before="40" w:after="40"/>
              <w:rPr>
                <w:sz w:val="20"/>
              </w:rPr>
            </w:pPr>
          </w:p>
        </w:tc>
      </w:tr>
      <w:tr w:rsidR="00AD39C0" w14:paraId="6DCF8B14" w14:textId="77777777" w:rsidTr="00BC1D09">
        <w:trPr>
          <w:trHeight w:val="432"/>
        </w:trPr>
        <w:tc>
          <w:tcPr>
            <w:tcW w:w="3042" w:type="dxa"/>
            <w:tcBorders>
              <w:top w:val="nil"/>
              <w:left w:val="nil"/>
              <w:bottom w:val="nil"/>
              <w:right w:val="nil"/>
            </w:tcBorders>
            <w:vAlign w:val="bottom"/>
          </w:tcPr>
          <w:p w14:paraId="7A35736C" w14:textId="7F315981" w:rsidR="00AD39C0" w:rsidRPr="0019172D" w:rsidRDefault="000521D0" w:rsidP="00BC1D09">
            <w:pPr>
              <w:spacing w:before="40" w:after="40"/>
              <w:jc w:val="right"/>
              <w:rPr>
                <w:sz w:val="20"/>
              </w:rPr>
            </w:pPr>
            <w:r>
              <w:rPr>
                <w:sz w:val="20"/>
              </w:rPr>
              <w:t xml:space="preserve">General Contractor </w:t>
            </w:r>
            <w:r w:rsidR="00AD39C0" w:rsidRPr="0019172D">
              <w:rPr>
                <w:sz w:val="20"/>
              </w:rPr>
              <w:t xml:space="preserve">Erosion </w:t>
            </w:r>
            <w:r w:rsidR="0019172D" w:rsidRPr="0019172D">
              <w:rPr>
                <w:sz w:val="20"/>
              </w:rPr>
              <w:t>and Sediment Control Manager (ESCM)</w:t>
            </w:r>
            <w:r w:rsidR="00AD39C0" w:rsidRPr="0019172D">
              <w:rPr>
                <w:sz w:val="20"/>
              </w:rPr>
              <w:t>:</w:t>
            </w:r>
          </w:p>
        </w:tc>
        <w:tc>
          <w:tcPr>
            <w:tcW w:w="1890" w:type="dxa"/>
            <w:tcBorders>
              <w:top w:val="nil"/>
              <w:left w:val="nil"/>
              <w:bottom w:val="single" w:sz="4" w:space="0" w:color="auto"/>
              <w:right w:val="nil"/>
            </w:tcBorders>
            <w:vAlign w:val="center"/>
          </w:tcPr>
          <w:p w14:paraId="6F99F28A" w14:textId="77777777" w:rsidR="00AD39C0" w:rsidRDefault="00AD39C0" w:rsidP="00055136">
            <w:pPr>
              <w:spacing w:before="40" w:after="40"/>
              <w:rPr>
                <w:sz w:val="20"/>
              </w:rPr>
            </w:pPr>
          </w:p>
        </w:tc>
        <w:tc>
          <w:tcPr>
            <w:tcW w:w="1728" w:type="dxa"/>
            <w:tcBorders>
              <w:top w:val="single" w:sz="4" w:space="0" w:color="auto"/>
              <w:left w:val="nil"/>
              <w:bottom w:val="single" w:sz="4" w:space="0" w:color="auto"/>
              <w:right w:val="nil"/>
            </w:tcBorders>
          </w:tcPr>
          <w:p w14:paraId="7FFA7F28" w14:textId="77777777" w:rsidR="00AD39C0" w:rsidRDefault="00AD39C0" w:rsidP="00055136">
            <w:pPr>
              <w:spacing w:before="40" w:after="40"/>
              <w:ind w:left="90"/>
              <w:rPr>
                <w:sz w:val="20"/>
              </w:rPr>
            </w:pPr>
          </w:p>
        </w:tc>
        <w:tc>
          <w:tcPr>
            <w:tcW w:w="2682" w:type="dxa"/>
            <w:gridSpan w:val="2"/>
            <w:tcBorders>
              <w:top w:val="single" w:sz="4" w:space="0" w:color="auto"/>
              <w:left w:val="nil"/>
              <w:bottom w:val="single" w:sz="4" w:space="0" w:color="auto"/>
              <w:right w:val="nil"/>
            </w:tcBorders>
          </w:tcPr>
          <w:p w14:paraId="47ED1871" w14:textId="77777777" w:rsidR="00AD39C0" w:rsidRDefault="00AD39C0" w:rsidP="00055136">
            <w:pPr>
              <w:spacing w:before="40" w:after="40"/>
              <w:rPr>
                <w:sz w:val="20"/>
              </w:rPr>
            </w:pPr>
          </w:p>
        </w:tc>
      </w:tr>
      <w:tr w:rsidR="00AD39C0" w14:paraId="6507A381" w14:textId="77777777" w:rsidTr="00BC1D09">
        <w:trPr>
          <w:trHeight w:val="432"/>
        </w:trPr>
        <w:tc>
          <w:tcPr>
            <w:tcW w:w="3042" w:type="dxa"/>
            <w:tcBorders>
              <w:top w:val="nil"/>
              <w:left w:val="nil"/>
              <w:bottom w:val="nil"/>
              <w:right w:val="nil"/>
            </w:tcBorders>
            <w:vAlign w:val="bottom"/>
          </w:tcPr>
          <w:p w14:paraId="4E176AE9" w14:textId="77777777" w:rsidR="00AD39C0" w:rsidRPr="0019172D" w:rsidRDefault="00AD39C0" w:rsidP="00BC1D09">
            <w:pPr>
              <w:spacing w:before="40" w:after="40"/>
              <w:jc w:val="right"/>
              <w:rPr>
                <w:sz w:val="20"/>
              </w:rPr>
            </w:pPr>
            <w:r w:rsidRPr="0019172D">
              <w:rPr>
                <w:sz w:val="20"/>
              </w:rPr>
              <w:t>Landscape Contractor:</w:t>
            </w:r>
          </w:p>
        </w:tc>
        <w:tc>
          <w:tcPr>
            <w:tcW w:w="1890" w:type="dxa"/>
            <w:tcBorders>
              <w:top w:val="nil"/>
              <w:left w:val="nil"/>
              <w:bottom w:val="single" w:sz="4" w:space="0" w:color="auto"/>
              <w:right w:val="nil"/>
            </w:tcBorders>
            <w:vAlign w:val="center"/>
          </w:tcPr>
          <w:p w14:paraId="736D552B" w14:textId="77777777" w:rsidR="00AD39C0" w:rsidRDefault="00AD39C0" w:rsidP="00055136">
            <w:pPr>
              <w:spacing w:before="40" w:after="40"/>
              <w:rPr>
                <w:sz w:val="20"/>
              </w:rPr>
            </w:pPr>
          </w:p>
        </w:tc>
        <w:tc>
          <w:tcPr>
            <w:tcW w:w="1728" w:type="dxa"/>
            <w:tcBorders>
              <w:top w:val="single" w:sz="4" w:space="0" w:color="auto"/>
              <w:left w:val="nil"/>
              <w:bottom w:val="single" w:sz="4" w:space="0" w:color="auto"/>
              <w:right w:val="nil"/>
            </w:tcBorders>
          </w:tcPr>
          <w:p w14:paraId="44693B5F" w14:textId="77777777" w:rsidR="00AD39C0" w:rsidRDefault="00AD39C0" w:rsidP="00055136">
            <w:pPr>
              <w:spacing w:before="40" w:after="40"/>
              <w:ind w:left="90"/>
              <w:rPr>
                <w:sz w:val="20"/>
              </w:rPr>
            </w:pPr>
          </w:p>
        </w:tc>
        <w:tc>
          <w:tcPr>
            <w:tcW w:w="2682" w:type="dxa"/>
            <w:gridSpan w:val="2"/>
            <w:tcBorders>
              <w:top w:val="single" w:sz="4" w:space="0" w:color="auto"/>
              <w:left w:val="nil"/>
              <w:bottom w:val="single" w:sz="4" w:space="0" w:color="auto"/>
              <w:right w:val="nil"/>
            </w:tcBorders>
          </w:tcPr>
          <w:p w14:paraId="141782F5" w14:textId="77777777" w:rsidR="00AD39C0" w:rsidRDefault="00AD39C0" w:rsidP="00055136">
            <w:pPr>
              <w:spacing w:before="40" w:after="40"/>
              <w:rPr>
                <w:sz w:val="20"/>
              </w:rPr>
            </w:pPr>
          </w:p>
        </w:tc>
      </w:tr>
      <w:tr w:rsidR="00AD39C0" w14:paraId="5BA2293E" w14:textId="77777777" w:rsidTr="00BC1D09">
        <w:trPr>
          <w:trHeight w:val="432"/>
        </w:trPr>
        <w:tc>
          <w:tcPr>
            <w:tcW w:w="3042" w:type="dxa"/>
            <w:tcBorders>
              <w:top w:val="nil"/>
              <w:left w:val="nil"/>
              <w:bottom w:val="nil"/>
              <w:right w:val="nil"/>
            </w:tcBorders>
            <w:vAlign w:val="bottom"/>
          </w:tcPr>
          <w:p w14:paraId="71187609" w14:textId="77777777" w:rsidR="00AD39C0" w:rsidRPr="0019172D" w:rsidRDefault="00AD39C0" w:rsidP="00BC1D09">
            <w:pPr>
              <w:spacing w:before="40" w:after="40"/>
              <w:jc w:val="right"/>
              <w:rPr>
                <w:sz w:val="20"/>
              </w:rPr>
            </w:pPr>
            <w:r w:rsidRPr="0019172D">
              <w:rPr>
                <w:sz w:val="20"/>
              </w:rPr>
              <w:t>Date:</w:t>
            </w:r>
          </w:p>
        </w:tc>
        <w:tc>
          <w:tcPr>
            <w:tcW w:w="1890" w:type="dxa"/>
            <w:tcBorders>
              <w:top w:val="nil"/>
              <w:left w:val="nil"/>
              <w:bottom w:val="single" w:sz="4" w:space="0" w:color="auto"/>
              <w:right w:val="nil"/>
            </w:tcBorders>
            <w:vAlign w:val="center"/>
          </w:tcPr>
          <w:p w14:paraId="52751FDE" w14:textId="77777777" w:rsidR="00AD39C0" w:rsidRDefault="00AD39C0" w:rsidP="00055136">
            <w:pPr>
              <w:spacing w:before="40" w:after="40"/>
              <w:rPr>
                <w:sz w:val="20"/>
              </w:rPr>
            </w:pPr>
          </w:p>
        </w:tc>
        <w:tc>
          <w:tcPr>
            <w:tcW w:w="1728" w:type="dxa"/>
            <w:tcBorders>
              <w:top w:val="single" w:sz="4" w:space="0" w:color="auto"/>
              <w:left w:val="nil"/>
              <w:bottom w:val="single" w:sz="4" w:space="0" w:color="auto"/>
              <w:right w:val="nil"/>
            </w:tcBorders>
          </w:tcPr>
          <w:p w14:paraId="7254775D" w14:textId="77777777" w:rsidR="00AD39C0" w:rsidRDefault="00AD39C0" w:rsidP="00055136">
            <w:pPr>
              <w:spacing w:before="40" w:after="40"/>
              <w:ind w:left="90"/>
              <w:rPr>
                <w:sz w:val="20"/>
              </w:rPr>
            </w:pPr>
          </w:p>
        </w:tc>
        <w:tc>
          <w:tcPr>
            <w:tcW w:w="2682" w:type="dxa"/>
            <w:gridSpan w:val="2"/>
            <w:tcBorders>
              <w:top w:val="single" w:sz="4" w:space="0" w:color="auto"/>
              <w:left w:val="nil"/>
              <w:bottom w:val="single" w:sz="4" w:space="0" w:color="auto"/>
              <w:right w:val="nil"/>
            </w:tcBorders>
          </w:tcPr>
          <w:p w14:paraId="2D742452" w14:textId="77777777" w:rsidR="00AD39C0" w:rsidRDefault="00AD39C0" w:rsidP="00055136">
            <w:pPr>
              <w:spacing w:before="40" w:after="40"/>
              <w:rPr>
                <w:sz w:val="20"/>
              </w:rPr>
            </w:pPr>
          </w:p>
        </w:tc>
      </w:tr>
    </w:tbl>
    <w:p w14:paraId="771505FD" w14:textId="32DE3B36" w:rsidR="0019172D" w:rsidRDefault="0019172D" w:rsidP="007F7D51">
      <w:pPr>
        <w:pStyle w:val="Header"/>
        <w:pBdr>
          <w:bottom w:val="single" w:sz="18" w:space="1" w:color="auto"/>
        </w:pBdr>
        <w:tabs>
          <w:tab w:val="clear" w:pos="4320"/>
          <w:tab w:val="clear" w:pos="8640"/>
        </w:tabs>
        <w:rPr>
          <w:sz w:val="16"/>
          <w:szCs w:val="16"/>
        </w:rPr>
      </w:pPr>
    </w:p>
    <w:p w14:paraId="1292525F" w14:textId="77777777" w:rsidR="007F7D51" w:rsidRPr="0019172D" w:rsidRDefault="007F7D51" w:rsidP="00BC1D09">
      <w:pPr>
        <w:pStyle w:val="Header"/>
        <w:pBdr>
          <w:bottom w:val="single" w:sz="18" w:space="1" w:color="auto"/>
        </w:pBdr>
        <w:tabs>
          <w:tab w:val="clear" w:pos="4320"/>
          <w:tab w:val="clear" w:pos="8640"/>
        </w:tabs>
        <w:rPr>
          <w:sz w:val="16"/>
          <w:szCs w:val="16"/>
        </w:rPr>
      </w:pPr>
    </w:p>
    <w:p w14:paraId="7C93AC46" w14:textId="77777777" w:rsidR="0019172D" w:rsidRPr="0019172D" w:rsidRDefault="0019172D" w:rsidP="0019172D">
      <w:pPr>
        <w:rPr>
          <w:b/>
          <w:sz w:val="16"/>
          <w:szCs w:val="16"/>
        </w:rPr>
      </w:pPr>
      <w:r w:rsidRPr="0019172D">
        <w:rPr>
          <w:b/>
          <w:sz w:val="16"/>
          <w:szCs w:val="16"/>
        </w:rPr>
        <w:t xml:space="preserve">  </w:t>
      </w:r>
    </w:p>
    <w:p w14:paraId="1C5F370D" w14:textId="68B07CA5" w:rsidR="007F7D51" w:rsidRPr="00BC1D09" w:rsidRDefault="007F7D51" w:rsidP="007F7D51">
      <w:pPr>
        <w:rPr>
          <w:i/>
          <w:sz w:val="20"/>
        </w:rPr>
      </w:pPr>
      <w:r w:rsidRPr="00BC1D09">
        <w:rPr>
          <w:i/>
          <w:sz w:val="20"/>
        </w:rPr>
        <w:t xml:space="preserve">Required Attendees: CM, </w:t>
      </w:r>
      <w:r w:rsidR="005C39B3" w:rsidRPr="00BC1D09">
        <w:rPr>
          <w:i/>
          <w:sz w:val="20"/>
        </w:rPr>
        <w:t>CCM</w:t>
      </w:r>
      <w:r w:rsidRPr="00BC1D09">
        <w:rPr>
          <w:i/>
          <w:sz w:val="20"/>
        </w:rPr>
        <w:t>, Illinois Tollway Project Manager, Illinois Tollway Environmental Planner, Contractor, Contractor’s Erosion and Sediment Control Manager, and Contractor’s Erosion Control/Landscape Subcontractor</w:t>
      </w:r>
      <w:r w:rsidR="00225C9F">
        <w:rPr>
          <w:i/>
          <w:sz w:val="20"/>
        </w:rPr>
        <w:t>, and Tollway Independent Soil Erosion and</w:t>
      </w:r>
      <w:r w:rsidR="00784CFA">
        <w:rPr>
          <w:i/>
          <w:sz w:val="20"/>
        </w:rPr>
        <w:t xml:space="preserve"> Sediment Control Inspector (ISI)</w:t>
      </w:r>
      <w:r w:rsidRPr="00BC1D09">
        <w:rPr>
          <w:i/>
          <w:sz w:val="20"/>
        </w:rPr>
        <w:t xml:space="preserve">. Optional Attendees/Invitees: DCM and </w:t>
      </w:r>
      <w:r w:rsidR="005C39B3" w:rsidRPr="00BC1D09">
        <w:rPr>
          <w:i/>
          <w:sz w:val="20"/>
        </w:rPr>
        <w:t>DSE</w:t>
      </w:r>
      <w:r w:rsidR="005C39B3">
        <w:rPr>
          <w:i/>
          <w:sz w:val="20"/>
        </w:rPr>
        <w:t>.</w:t>
      </w:r>
    </w:p>
    <w:p w14:paraId="0BCFA732" w14:textId="77777777" w:rsidR="007F7D51" w:rsidRPr="00BC1D09" w:rsidRDefault="007F7D51" w:rsidP="007F7D51">
      <w:pPr>
        <w:ind w:left="360" w:hanging="360"/>
        <w:rPr>
          <w:i/>
          <w:sz w:val="20"/>
        </w:rPr>
      </w:pPr>
    </w:p>
    <w:p w14:paraId="384DE8DB" w14:textId="6EFC325C" w:rsidR="007F7D51" w:rsidRPr="000A4AED" w:rsidRDefault="007F7D51" w:rsidP="007F7D51">
      <w:pPr>
        <w:rPr>
          <w:i/>
          <w:sz w:val="20"/>
        </w:rPr>
      </w:pPr>
      <w:r w:rsidRPr="00BC1D09">
        <w:rPr>
          <w:i/>
          <w:sz w:val="20"/>
        </w:rPr>
        <w:t xml:space="preserve">Information Available at Meeting: The CM shall ensure the following items as a minimum are available at the meeting: </w:t>
      </w:r>
      <w:r w:rsidR="000521D0">
        <w:rPr>
          <w:i/>
          <w:sz w:val="20"/>
        </w:rPr>
        <w:t xml:space="preserve">1) </w:t>
      </w:r>
      <w:r w:rsidRPr="00BC1D09">
        <w:rPr>
          <w:i/>
          <w:sz w:val="20"/>
        </w:rPr>
        <w:t xml:space="preserve">Contractor’s Erosion and Sediment Control Schedule pursuant to Supplemental Specification 280.02; </w:t>
      </w:r>
      <w:r w:rsidR="000521D0">
        <w:rPr>
          <w:i/>
          <w:sz w:val="20"/>
        </w:rPr>
        <w:t xml:space="preserve">2) </w:t>
      </w:r>
      <w:r w:rsidRPr="00BC1D09">
        <w:rPr>
          <w:i/>
          <w:sz w:val="20"/>
        </w:rPr>
        <w:t xml:space="preserve">Contractor’s ESCM Qualifications; </w:t>
      </w:r>
      <w:r w:rsidR="000521D0">
        <w:rPr>
          <w:i/>
          <w:sz w:val="20"/>
        </w:rPr>
        <w:t xml:space="preserve">3) </w:t>
      </w:r>
      <w:r w:rsidR="005C39B3">
        <w:rPr>
          <w:i/>
          <w:sz w:val="20"/>
        </w:rPr>
        <w:t xml:space="preserve">Copies of applicable permits (NPDES, </w:t>
      </w:r>
      <w:r w:rsidR="005C39B3" w:rsidRPr="000A4AED">
        <w:rPr>
          <w:i/>
          <w:sz w:val="20"/>
        </w:rPr>
        <w:t>404/401)</w:t>
      </w:r>
      <w:r w:rsidRPr="000A4AED">
        <w:rPr>
          <w:i/>
          <w:sz w:val="20"/>
        </w:rPr>
        <w:t xml:space="preserve">, and </w:t>
      </w:r>
      <w:r w:rsidR="000521D0" w:rsidRPr="000A4AED">
        <w:rPr>
          <w:i/>
          <w:sz w:val="20"/>
        </w:rPr>
        <w:t xml:space="preserve">4) </w:t>
      </w:r>
      <w:r w:rsidR="005C39B3" w:rsidRPr="000A4AED">
        <w:rPr>
          <w:i/>
          <w:sz w:val="20"/>
        </w:rPr>
        <w:t>a</w:t>
      </w:r>
      <w:r w:rsidRPr="000A4AED">
        <w:rPr>
          <w:i/>
          <w:sz w:val="20"/>
        </w:rPr>
        <w:t xml:space="preserve"> complete set of the Contract Plans and documents.</w:t>
      </w:r>
    </w:p>
    <w:p w14:paraId="1FEADC2C" w14:textId="77777777" w:rsidR="007F7D51" w:rsidRPr="000A4AED" w:rsidRDefault="007F7D51" w:rsidP="007F7D51">
      <w:pPr>
        <w:rPr>
          <w:i/>
          <w:sz w:val="20"/>
        </w:rPr>
      </w:pPr>
    </w:p>
    <w:p w14:paraId="100D49D2" w14:textId="77777777" w:rsidR="007F7D51" w:rsidRPr="000A4AED" w:rsidRDefault="007F7D51" w:rsidP="007F7D51">
      <w:pPr>
        <w:rPr>
          <w:i/>
          <w:sz w:val="20"/>
        </w:rPr>
      </w:pPr>
      <w:r w:rsidRPr="000A4AED">
        <w:rPr>
          <w:i/>
          <w:sz w:val="20"/>
        </w:rPr>
        <w:t>Meeting Schedule: The CM shall ensure that the meeting is held prior to any earth disturbing work activities.</w:t>
      </w:r>
    </w:p>
    <w:p w14:paraId="68D5BBDA" w14:textId="77777777" w:rsidR="007F7D51" w:rsidRPr="000A4AED" w:rsidRDefault="007F7D51" w:rsidP="007F7D51">
      <w:pPr>
        <w:rPr>
          <w:sz w:val="20"/>
        </w:rPr>
      </w:pPr>
    </w:p>
    <w:p w14:paraId="6A948DBC" w14:textId="699BD61D" w:rsidR="007F7D51" w:rsidRPr="000A4AED" w:rsidRDefault="007F7D51" w:rsidP="007F7D51">
      <w:pPr>
        <w:rPr>
          <w:sz w:val="20"/>
        </w:rPr>
      </w:pPr>
      <w:proofErr w:type="gramStart"/>
      <w:r w:rsidRPr="000A4AED">
        <w:rPr>
          <w:i/>
          <w:sz w:val="20"/>
        </w:rPr>
        <w:t xml:space="preserve">{  </w:t>
      </w:r>
      <w:proofErr w:type="gramEnd"/>
      <w:r w:rsidRPr="000A4AED">
        <w:rPr>
          <w:i/>
          <w:sz w:val="20"/>
        </w:rPr>
        <w:t xml:space="preserve">   } depicts information to be supplied or verified by the CM.  Information shown in italics is for information only</w:t>
      </w:r>
      <w:r w:rsidR="00397770" w:rsidRPr="000A4AED">
        <w:rPr>
          <w:i/>
          <w:sz w:val="20"/>
        </w:rPr>
        <w:t>.</w:t>
      </w:r>
      <w:r w:rsidRPr="000A4AED">
        <w:rPr>
          <w:i/>
          <w:sz w:val="20"/>
        </w:rPr>
        <w:t xml:space="preserve">  </w:t>
      </w:r>
    </w:p>
    <w:p w14:paraId="4084E368" w14:textId="77777777" w:rsidR="00C81FD6" w:rsidRPr="000A4AED" w:rsidRDefault="00C81FD6" w:rsidP="00C81FD6"/>
    <w:p w14:paraId="4514E2F3" w14:textId="7F458817" w:rsidR="0019172D" w:rsidRPr="000A4AED" w:rsidRDefault="0019172D" w:rsidP="0019172D">
      <w:pPr>
        <w:pStyle w:val="ListParagraph"/>
        <w:numPr>
          <w:ilvl w:val="0"/>
          <w:numId w:val="28"/>
        </w:numPr>
        <w:ind w:left="720"/>
        <w:rPr>
          <w:b/>
        </w:rPr>
      </w:pPr>
      <w:r w:rsidRPr="000A4AED">
        <w:rPr>
          <w:b/>
        </w:rPr>
        <w:t xml:space="preserve">Introduction </w:t>
      </w:r>
      <w:r w:rsidR="008E5D27" w:rsidRPr="000A4AED">
        <w:rPr>
          <w:b/>
        </w:rPr>
        <w:t>(</w:t>
      </w:r>
      <w:r w:rsidRPr="000A4AED">
        <w:rPr>
          <w:b/>
        </w:rPr>
        <w:t>by CM</w:t>
      </w:r>
      <w:r w:rsidR="008E5D27" w:rsidRPr="000A4AED">
        <w:rPr>
          <w:b/>
        </w:rPr>
        <w:t>)</w:t>
      </w:r>
    </w:p>
    <w:p w14:paraId="4D5359C5" w14:textId="77777777" w:rsidR="0019172D" w:rsidRPr="000A4AED" w:rsidRDefault="0019172D" w:rsidP="0019172D">
      <w:pPr>
        <w:rPr>
          <w:b/>
        </w:rPr>
      </w:pPr>
    </w:p>
    <w:p w14:paraId="562C4D5C" w14:textId="77777777" w:rsidR="000521D0" w:rsidRPr="000A4AED" w:rsidRDefault="000521D0" w:rsidP="00BC1D09">
      <w:pPr>
        <w:pStyle w:val="ListParagraph"/>
        <w:numPr>
          <w:ilvl w:val="1"/>
          <w:numId w:val="3"/>
        </w:numPr>
        <w:spacing w:after="160" w:line="259" w:lineRule="auto"/>
        <w:ind w:left="1080"/>
        <w:jc w:val="left"/>
      </w:pPr>
      <w:r w:rsidRPr="000A4AED">
        <w:t>Staff Introductions.</w:t>
      </w:r>
    </w:p>
    <w:p w14:paraId="7CA0AD1E" w14:textId="77777777" w:rsidR="000521D0" w:rsidRPr="000A4AED" w:rsidRDefault="000521D0" w:rsidP="00BC1D09">
      <w:pPr>
        <w:pStyle w:val="ListParagraph"/>
        <w:numPr>
          <w:ilvl w:val="1"/>
          <w:numId w:val="3"/>
        </w:numPr>
        <w:spacing w:after="160" w:line="259" w:lineRule="auto"/>
        <w:ind w:left="1080"/>
        <w:jc w:val="left"/>
      </w:pPr>
      <w:r w:rsidRPr="000A4AED">
        <w:t xml:space="preserve">Meeting Objective. </w:t>
      </w:r>
      <w:r w:rsidRPr="000A4AED">
        <w:rPr>
          <w:i/>
        </w:rPr>
        <w:t>Note: CM to describe the expectations of the meeting. Reference Supplemental Specification 280.02(5).</w:t>
      </w:r>
    </w:p>
    <w:p w14:paraId="3B1E4AEA" w14:textId="1F813323" w:rsidR="000521D0" w:rsidRPr="000A4AED" w:rsidRDefault="000521D0" w:rsidP="00BC1D09">
      <w:pPr>
        <w:pStyle w:val="ListParagraph"/>
        <w:numPr>
          <w:ilvl w:val="1"/>
          <w:numId w:val="3"/>
        </w:numPr>
        <w:spacing w:after="160" w:line="259" w:lineRule="auto"/>
        <w:ind w:left="1080"/>
        <w:jc w:val="left"/>
        <w:rPr>
          <w:i/>
        </w:rPr>
      </w:pPr>
      <w:r w:rsidRPr="000A4AED">
        <w:t xml:space="preserve">Implementation Goals and Expectations. </w:t>
      </w:r>
      <w:r w:rsidR="00BC1D09" w:rsidRPr="000A4AED">
        <w:rPr>
          <w:rFonts w:ascii="ArialMT" w:eastAsiaTheme="minorHAnsi" w:hAnsi="ArialMT" w:cs="ArialMT"/>
          <w:szCs w:val="22"/>
        </w:rPr>
        <w:t xml:space="preserve">Erosion &amp; Sedimentation Control (ESC) is an important issue to the Illinois Tollway. </w:t>
      </w:r>
      <w:r w:rsidRPr="000A4AED">
        <w:t>It is a legal responsibility as well as a public commitment. It is the responsibility of the Contractor and the Illinois Tollway to ensure that sediment from construction activities is contained within the project.</w:t>
      </w:r>
      <w:r w:rsidRPr="000A4AED">
        <w:rPr>
          <w:i/>
        </w:rPr>
        <w:t xml:space="preserve"> </w:t>
      </w:r>
      <w:r w:rsidRPr="000A4AED">
        <w:rPr>
          <w:i/>
        </w:rPr>
        <w:lastRenderedPageBreak/>
        <w:t xml:space="preserve">Mention and emphasize key elements of the erosion and sediment control plan as appropriate for the contract.  Example key elements are provided below and should be revised or updated by the CM as appropriate for each project.   </w:t>
      </w:r>
    </w:p>
    <w:p w14:paraId="7F0CBF68" w14:textId="77777777" w:rsidR="000521D0" w:rsidRPr="000A4AED" w:rsidRDefault="000521D0" w:rsidP="000521D0">
      <w:pPr>
        <w:pStyle w:val="CommentSubject"/>
        <w:numPr>
          <w:ilvl w:val="2"/>
          <w:numId w:val="30"/>
        </w:numPr>
        <w:spacing w:after="160" w:line="259" w:lineRule="auto"/>
        <w:ind w:left="1800" w:hanging="360"/>
        <w:contextualSpacing/>
        <w:jc w:val="left"/>
        <w:rPr>
          <w:b w:val="0"/>
          <w:bCs w:val="0"/>
          <w:sz w:val="22"/>
        </w:rPr>
      </w:pPr>
      <w:r w:rsidRPr="000A4AED">
        <w:rPr>
          <w:b w:val="0"/>
        </w:rPr>
        <w:t>Protect sensitive environmental resources, critical areas, mature vegetation</w:t>
      </w:r>
    </w:p>
    <w:p w14:paraId="1DC339C0" w14:textId="77777777" w:rsidR="000521D0" w:rsidRPr="000A4AED" w:rsidRDefault="000521D0" w:rsidP="000521D0">
      <w:pPr>
        <w:pStyle w:val="CommentSubject"/>
        <w:numPr>
          <w:ilvl w:val="2"/>
          <w:numId w:val="30"/>
        </w:numPr>
        <w:spacing w:after="160" w:line="259" w:lineRule="auto"/>
        <w:ind w:left="1800" w:hanging="360"/>
        <w:contextualSpacing/>
        <w:jc w:val="left"/>
        <w:rPr>
          <w:b w:val="0"/>
          <w:bCs w:val="0"/>
          <w:sz w:val="22"/>
        </w:rPr>
      </w:pPr>
      <w:r w:rsidRPr="000A4AED">
        <w:rPr>
          <w:b w:val="0"/>
        </w:rPr>
        <w:t>Establish and maintain stabilized construction access</w:t>
      </w:r>
    </w:p>
    <w:p w14:paraId="235FED87" w14:textId="77777777" w:rsidR="000521D0" w:rsidRPr="000A4AED" w:rsidRDefault="000521D0" w:rsidP="000521D0">
      <w:pPr>
        <w:pStyle w:val="CommentSubject"/>
        <w:numPr>
          <w:ilvl w:val="2"/>
          <w:numId w:val="30"/>
        </w:numPr>
        <w:spacing w:after="160" w:line="259" w:lineRule="auto"/>
        <w:ind w:left="1800" w:hanging="360"/>
        <w:contextualSpacing/>
        <w:jc w:val="left"/>
        <w:rPr>
          <w:b w:val="0"/>
          <w:bCs w:val="0"/>
          <w:sz w:val="22"/>
        </w:rPr>
      </w:pPr>
      <w:r w:rsidRPr="000A4AED">
        <w:rPr>
          <w:b w:val="0"/>
        </w:rPr>
        <w:t>Install sediment controls</w:t>
      </w:r>
    </w:p>
    <w:p w14:paraId="2F2BCA6E" w14:textId="77777777" w:rsidR="000521D0" w:rsidRPr="000A4AED" w:rsidRDefault="000521D0" w:rsidP="000521D0">
      <w:pPr>
        <w:pStyle w:val="CommentSubject"/>
        <w:numPr>
          <w:ilvl w:val="2"/>
          <w:numId w:val="30"/>
        </w:numPr>
        <w:spacing w:after="160" w:line="259" w:lineRule="auto"/>
        <w:ind w:left="1800" w:hanging="360"/>
        <w:contextualSpacing/>
        <w:jc w:val="left"/>
        <w:rPr>
          <w:b w:val="0"/>
          <w:bCs w:val="0"/>
          <w:sz w:val="22"/>
        </w:rPr>
      </w:pPr>
      <w:r w:rsidRPr="000A4AED">
        <w:rPr>
          <w:b w:val="0"/>
        </w:rPr>
        <w:t>Stabilize inactive disturbed areas</w:t>
      </w:r>
    </w:p>
    <w:p w14:paraId="35FC177E" w14:textId="77777777" w:rsidR="000521D0" w:rsidRPr="000A4AED" w:rsidRDefault="000521D0" w:rsidP="000521D0">
      <w:pPr>
        <w:pStyle w:val="CommentSubject"/>
        <w:numPr>
          <w:ilvl w:val="2"/>
          <w:numId w:val="30"/>
        </w:numPr>
        <w:spacing w:after="160" w:line="259" w:lineRule="auto"/>
        <w:ind w:left="1800" w:hanging="360"/>
        <w:contextualSpacing/>
        <w:jc w:val="left"/>
        <w:rPr>
          <w:b w:val="0"/>
          <w:bCs w:val="0"/>
          <w:sz w:val="22"/>
        </w:rPr>
      </w:pPr>
      <w:r w:rsidRPr="000A4AED">
        <w:rPr>
          <w:b w:val="0"/>
        </w:rPr>
        <w:t>Protect storm drain inlets</w:t>
      </w:r>
    </w:p>
    <w:p w14:paraId="7AA11574" w14:textId="77777777" w:rsidR="000521D0" w:rsidRPr="000A4AED" w:rsidRDefault="000521D0" w:rsidP="000521D0">
      <w:pPr>
        <w:pStyle w:val="CommentSubject"/>
        <w:numPr>
          <w:ilvl w:val="2"/>
          <w:numId w:val="30"/>
        </w:numPr>
        <w:spacing w:after="160" w:line="259" w:lineRule="auto"/>
        <w:ind w:left="1800" w:hanging="360"/>
        <w:contextualSpacing/>
        <w:jc w:val="left"/>
        <w:rPr>
          <w:b w:val="0"/>
          <w:bCs w:val="0"/>
          <w:sz w:val="22"/>
        </w:rPr>
      </w:pPr>
      <w:r w:rsidRPr="000A4AED">
        <w:rPr>
          <w:b w:val="0"/>
        </w:rPr>
        <w:t>Control all stormwater pollutants</w:t>
      </w:r>
    </w:p>
    <w:p w14:paraId="132ACFD5" w14:textId="77777777" w:rsidR="000521D0" w:rsidRPr="000A4AED" w:rsidRDefault="000521D0" w:rsidP="000521D0">
      <w:pPr>
        <w:pStyle w:val="CommentSubject"/>
        <w:numPr>
          <w:ilvl w:val="2"/>
          <w:numId w:val="30"/>
        </w:numPr>
        <w:spacing w:after="160" w:line="259" w:lineRule="auto"/>
        <w:ind w:left="1800" w:hanging="360"/>
        <w:contextualSpacing/>
        <w:jc w:val="left"/>
        <w:rPr>
          <w:b w:val="0"/>
          <w:bCs w:val="0"/>
          <w:sz w:val="22"/>
        </w:rPr>
      </w:pPr>
      <w:r w:rsidRPr="000A4AED">
        <w:rPr>
          <w:b w:val="0"/>
        </w:rPr>
        <w:t>Control dewatering discharges</w:t>
      </w:r>
    </w:p>
    <w:p w14:paraId="7324D907" w14:textId="77777777" w:rsidR="000521D0" w:rsidRPr="000A4AED" w:rsidRDefault="000521D0" w:rsidP="000521D0">
      <w:pPr>
        <w:pStyle w:val="CommentSubject"/>
        <w:numPr>
          <w:ilvl w:val="2"/>
          <w:numId w:val="30"/>
        </w:numPr>
        <w:spacing w:after="160" w:line="259" w:lineRule="auto"/>
        <w:ind w:left="1800" w:hanging="360"/>
        <w:contextualSpacing/>
        <w:jc w:val="left"/>
        <w:rPr>
          <w:b w:val="0"/>
          <w:bCs w:val="0"/>
          <w:sz w:val="22"/>
        </w:rPr>
      </w:pPr>
      <w:r w:rsidRPr="000A4AED">
        <w:rPr>
          <w:b w:val="0"/>
        </w:rPr>
        <w:t>Provide permanent stabilization in stages</w:t>
      </w:r>
    </w:p>
    <w:p w14:paraId="0B317BF8" w14:textId="77777777" w:rsidR="000521D0" w:rsidRPr="000A4AED" w:rsidRDefault="000521D0" w:rsidP="000521D0">
      <w:pPr>
        <w:pStyle w:val="CommentSubject"/>
        <w:numPr>
          <w:ilvl w:val="2"/>
          <w:numId w:val="30"/>
        </w:numPr>
        <w:spacing w:after="160" w:line="259" w:lineRule="auto"/>
        <w:ind w:left="1800" w:hanging="360"/>
        <w:contextualSpacing/>
        <w:jc w:val="left"/>
        <w:rPr>
          <w:b w:val="0"/>
          <w:bCs w:val="0"/>
          <w:sz w:val="22"/>
        </w:rPr>
      </w:pPr>
      <w:r w:rsidRPr="000A4AED">
        <w:rPr>
          <w:b w:val="0"/>
        </w:rPr>
        <w:t>Maintain BMPs</w:t>
      </w:r>
    </w:p>
    <w:p w14:paraId="7FB4B6E4" w14:textId="5DE3E768" w:rsidR="000521D0" w:rsidRPr="000A4AED" w:rsidRDefault="000521D0" w:rsidP="00BC1D09">
      <w:pPr>
        <w:pStyle w:val="CommentSubject"/>
        <w:numPr>
          <w:ilvl w:val="2"/>
          <w:numId w:val="30"/>
        </w:numPr>
        <w:spacing w:after="160" w:line="259" w:lineRule="auto"/>
        <w:ind w:left="1800" w:hanging="360"/>
        <w:contextualSpacing/>
        <w:jc w:val="left"/>
      </w:pPr>
      <w:r w:rsidRPr="000A4AED">
        <w:rPr>
          <w:b w:val="0"/>
        </w:rPr>
        <w:t>Minimize the area of disturbance at any one time by phasing work</w:t>
      </w:r>
    </w:p>
    <w:p w14:paraId="5543E159" w14:textId="77777777" w:rsidR="000521D0" w:rsidRPr="000A4AED" w:rsidRDefault="000521D0" w:rsidP="000521D0">
      <w:pPr>
        <w:pStyle w:val="ListParagraph"/>
        <w:numPr>
          <w:ilvl w:val="1"/>
          <w:numId w:val="3"/>
        </w:numPr>
        <w:spacing w:after="160" w:line="259" w:lineRule="auto"/>
        <w:jc w:val="left"/>
      </w:pPr>
      <w:r w:rsidRPr="000A4AED">
        <w:t xml:space="preserve">Project Scope. </w:t>
      </w:r>
      <w:r w:rsidRPr="000A4AED">
        <w:rPr>
          <w:i/>
        </w:rPr>
        <w:t>Note: CM to provide a brief overview of the contract scope including key elements of the work related to implementation of erosion and sediment control.</w:t>
      </w:r>
    </w:p>
    <w:p w14:paraId="2E8EF53A" w14:textId="03C0B7DE" w:rsidR="000521D0" w:rsidRPr="000A4AED" w:rsidRDefault="000521D0" w:rsidP="000521D0">
      <w:pPr>
        <w:pStyle w:val="ListParagraph"/>
        <w:numPr>
          <w:ilvl w:val="1"/>
          <w:numId w:val="3"/>
        </w:numPr>
        <w:spacing w:after="160" w:line="259" w:lineRule="auto"/>
        <w:jc w:val="left"/>
      </w:pPr>
      <w:r w:rsidRPr="000A4AED">
        <w:t>Project Start and End Date</w:t>
      </w:r>
      <w:r w:rsidR="00BC1D09" w:rsidRPr="000A4AED">
        <w:t>:</w:t>
      </w:r>
      <w:r w:rsidR="00BC1D09" w:rsidRPr="000A4AED">
        <w:rPr>
          <w:i/>
          <w:sz w:val="20"/>
        </w:rPr>
        <w:t xml:space="preserve"> </w:t>
      </w:r>
      <w:r w:rsidR="00BC1D09" w:rsidRPr="000A4AED">
        <w:rPr>
          <w:b/>
          <w:bCs/>
          <w:i/>
          <w:sz w:val="20"/>
        </w:rPr>
        <w:t>{</w:t>
      </w:r>
      <w:r w:rsidR="008001CF" w:rsidRPr="000A4AED">
        <w:rPr>
          <w:b/>
          <w:bCs/>
          <w:i/>
          <w:sz w:val="20"/>
        </w:rPr>
        <w:t>MM/DD/YYYY – MM/DD-YYYY</w:t>
      </w:r>
      <w:r w:rsidR="00BC1D09" w:rsidRPr="000A4AED">
        <w:rPr>
          <w:b/>
          <w:bCs/>
          <w:i/>
          <w:sz w:val="20"/>
        </w:rPr>
        <w:t>}</w:t>
      </w:r>
    </w:p>
    <w:p w14:paraId="473C504C" w14:textId="77777777" w:rsidR="000521D0" w:rsidRPr="000A4AED" w:rsidRDefault="000521D0" w:rsidP="00BC1D09">
      <w:pPr>
        <w:pStyle w:val="ListParagraph"/>
        <w:spacing w:after="160" w:line="259" w:lineRule="auto"/>
        <w:ind w:left="1440"/>
        <w:jc w:val="left"/>
      </w:pPr>
    </w:p>
    <w:p w14:paraId="2C990C8A" w14:textId="22156CD1" w:rsidR="008E5D27" w:rsidRPr="000A4AED" w:rsidRDefault="000521D0" w:rsidP="000521D0">
      <w:pPr>
        <w:pStyle w:val="ListParagraph"/>
        <w:numPr>
          <w:ilvl w:val="0"/>
          <w:numId w:val="28"/>
        </w:numPr>
        <w:ind w:left="720"/>
        <w:rPr>
          <w:b/>
        </w:rPr>
      </w:pPr>
      <w:r w:rsidRPr="000A4AED">
        <w:rPr>
          <w:b/>
        </w:rPr>
        <w:t>Responsibilities</w:t>
      </w:r>
      <w:r w:rsidR="008E5D27" w:rsidRPr="000A4AED">
        <w:rPr>
          <w:b/>
        </w:rPr>
        <w:t xml:space="preserve"> (by CM)</w:t>
      </w:r>
    </w:p>
    <w:p w14:paraId="2F8BD86F" w14:textId="77777777" w:rsidR="000521D0" w:rsidRPr="000A4AED" w:rsidRDefault="000521D0" w:rsidP="00BC1D09">
      <w:pPr>
        <w:pStyle w:val="ListParagraph"/>
        <w:rPr>
          <w:b/>
        </w:rPr>
      </w:pPr>
    </w:p>
    <w:p w14:paraId="215C1C22" w14:textId="77777777" w:rsidR="000521D0" w:rsidRPr="000A4AED" w:rsidRDefault="000521D0" w:rsidP="000521D0">
      <w:pPr>
        <w:pStyle w:val="ListParagraph"/>
        <w:numPr>
          <w:ilvl w:val="1"/>
          <w:numId w:val="28"/>
        </w:numPr>
        <w:spacing w:after="160" w:line="259" w:lineRule="auto"/>
        <w:jc w:val="left"/>
      </w:pPr>
      <w:r w:rsidRPr="000A4AED">
        <w:t xml:space="preserve">Engineer. </w:t>
      </w:r>
      <w:r w:rsidRPr="000A4AED">
        <w:rPr>
          <w:i/>
        </w:rPr>
        <w:t xml:space="preserve">CM to provide a summary of the Engineer’s responsibilities </w:t>
      </w:r>
      <w:proofErr w:type="gramStart"/>
      <w:r w:rsidRPr="000A4AED">
        <w:rPr>
          <w:i/>
        </w:rPr>
        <w:t>with regard to</w:t>
      </w:r>
      <w:proofErr w:type="gramEnd"/>
      <w:r w:rsidRPr="000A4AED">
        <w:rPr>
          <w:i/>
        </w:rPr>
        <w:t xml:space="preserve"> erosion and sediment control.  Reference Section 4.4.5.1 of the CM Manual.</w:t>
      </w:r>
    </w:p>
    <w:p w14:paraId="65B00636" w14:textId="20F2EABD" w:rsidR="000521D0" w:rsidRPr="000819A4" w:rsidRDefault="000521D0" w:rsidP="000521D0">
      <w:pPr>
        <w:pStyle w:val="ListParagraph"/>
        <w:numPr>
          <w:ilvl w:val="1"/>
          <w:numId w:val="28"/>
        </w:numPr>
        <w:spacing w:after="160" w:line="259" w:lineRule="auto"/>
        <w:jc w:val="left"/>
      </w:pPr>
      <w:r w:rsidRPr="000A4AED">
        <w:t xml:space="preserve">Contractor. </w:t>
      </w:r>
      <w:r w:rsidRPr="000A4AED">
        <w:rPr>
          <w:i/>
        </w:rPr>
        <w:t xml:space="preserve">CM to provide a summary of the Contractor’s responsibilities </w:t>
      </w:r>
      <w:proofErr w:type="gramStart"/>
      <w:r w:rsidRPr="000A4AED">
        <w:rPr>
          <w:i/>
        </w:rPr>
        <w:t xml:space="preserve">with </w:t>
      </w:r>
      <w:r w:rsidRPr="000819A4">
        <w:rPr>
          <w:i/>
        </w:rPr>
        <w:t>regard to</w:t>
      </w:r>
      <w:proofErr w:type="gramEnd"/>
      <w:r w:rsidRPr="000819A4">
        <w:rPr>
          <w:i/>
        </w:rPr>
        <w:t xml:space="preserve"> erosion and sediment control.  Reference Supplemental Specifications 107.23 and 280.01.</w:t>
      </w:r>
    </w:p>
    <w:p w14:paraId="2CEB38DC" w14:textId="77777777" w:rsidR="000521D0" w:rsidRPr="000819A4" w:rsidRDefault="000521D0" w:rsidP="000521D0">
      <w:pPr>
        <w:pStyle w:val="ListParagraph"/>
        <w:numPr>
          <w:ilvl w:val="1"/>
          <w:numId w:val="28"/>
        </w:numPr>
        <w:spacing w:after="160" w:line="259" w:lineRule="auto"/>
        <w:jc w:val="left"/>
      </w:pPr>
      <w:r w:rsidRPr="000819A4">
        <w:t xml:space="preserve">Contractor’s ESCM. </w:t>
      </w:r>
      <w:r w:rsidRPr="000819A4">
        <w:rPr>
          <w:i/>
        </w:rPr>
        <w:t xml:space="preserve">CM to provide a summary of the Contractor’s Erosion and Sediment Control Manager’s responsibilities </w:t>
      </w:r>
      <w:proofErr w:type="gramStart"/>
      <w:r w:rsidRPr="000819A4">
        <w:rPr>
          <w:i/>
        </w:rPr>
        <w:t>with regard to</w:t>
      </w:r>
      <w:proofErr w:type="gramEnd"/>
      <w:r w:rsidRPr="000819A4">
        <w:rPr>
          <w:i/>
        </w:rPr>
        <w:t xml:space="preserve"> erosion and sediment control.  Reference Supplemental Specification 280.02(3).</w:t>
      </w:r>
    </w:p>
    <w:p w14:paraId="610CF990" w14:textId="2E40FA11" w:rsidR="000521D0" w:rsidRDefault="000521D0" w:rsidP="000521D0">
      <w:pPr>
        <w:pStyle w:val="ListParagraph"/>
      </w:pPr>
    </w:p>
    <w:p w14:paraId="0DC630D3" w14:textId="41A90857" w:rsidR="008E5D27" w:rsidRDefault="008E5D27" w:rsidP="008E5D27">
      <w:pPr>
        <w:pStyle w:val="ListParagraph"/>
        <w:numPr>
          <w:ilvl w:val="0"/>
          <w:numId w:val="28"/>
        </w:numPr>
        <w:ind w:left="720"/>
        <w:rPr>
          <w:b/>
        </w:rPr>
      </w:pPr>
      <w:r w:rsidRPr="00BC1D09">
        <w:rPr>
          <w:b/>
        </w:rPr>
        <w:t>Permits (by CM/DSE)</w:t>
      </w:r>
    </w:p>
    <w:p w14:paraId="0CB1D124" w14:textId="77777777" w:rsidR="008E5D27" w:rsidRPr="00BC1D09" w:rsidRDefault="008E5D27" w:rsidP="00BC1D09">
      <w:pPr>
        <w:pStyle w:val="ListParagraph"/>
        <w:rPr>
          <w:b/>
        </w:rPr>
      </w:pPr>
    </w:p>
    <w:p w14:paraId="2500647A" w14:textId="77777777" w:rsidR="008E5D27" w:rsidRDefault="008E5D27" w:rsidP="008E5D27">
      <w:pPr>
        <w:pStyle w:val="ListParagraph"/>
        <w:numPr>
          <w:ilvl w:val="1"/>
          <w:numId w:val="28"/>
        </w:numPr>
        <w:spacing w:after="160" w:line="259" w:lineRule="auto"/>
        <w:jc w:val="left"/>
      </w:pPr>
      <w:r>
        <w:t xml:space="preserve">ILR10 Permit  </w:t>
      </w:r>
    </w:p>
    <w:p w14:paraId="1B1B5EEF" w14:textId="7034332A" w:rsidR="008E5D27" w:rsidRPr="00577310" w:rsidRDefault="008E5D27" w:rsidP="008E5D27">
      <w:pPr>
        <w:pStyle w:val="ListParagraph"/>
        <w:numPr>
          <w:ilvl w:val="2"/>
          <w:numId w:val="28"/>
        </w:numPr>
        <w:spacing w:after="160" w:line="259" w:lineRule="auto"/>
        <w:jc w:val="left"/>
      </w:pPr>
      <w:r w:rsidRPr="00577310">
        <w:t>A</w:t>
      </w:r>
      <w:r>
        <w:t>n</w:t>
      </w:r>
      <w:r w:rsidRPr="00577310">
        <w:t xml:space="preserve"> NPDES General Permit to Discharge Storm Water for Construction Site Activities </w:t>
      </w:r>
      <w:r w:rsidRPr="00517B9F">
        <w:rPr>
          <w:bCs/>
        </w:rPr>
        <w:t>is</w:t>
      </w:r>
      <w:r w:rsidR="0003763E">
        <w:rPr>
          <w:b/>
        </w:rPr>
        <w:t xml:space="preserve"> </w:t>
      </w:r>
      <w:r w:rsidRPr="00577310">
        <w:t>required for this project</w:t>
      </w:r>
      <w:r>
        <w:t>.</w:t>
      </w:r>
    </w:p>
    <w:p w14:paraId="0415BCA9" w14:textId="6E9090B5" w:rsidR="008E5D27" w:rsidRPr="000819A4" w:rsidRDefault="008E5D27" w:rsidP="008E5D27">
      <w:pPr>
        <w:pStyle w:val="ListParagraph"/>
        <w:numPr>
          <w:ilvl w:val="2"/>
          <w:numId w:val="28"/>
        </w:numPr>
        <w:spacing w:after="160" w:line="259" w:lineRule="auto"/>
        <w:jc w:val="left"/>
        <w:rPr>
          <w:i/>
        </w:rPr>
      </w:pPr>
      <w:r w:rsidRPr="000819A4">
        <w:t xml:space="preserve">If applicable, review permit conditions.  </w:t>
      </w:r>
      <w:r w:rsidRPr="000819A4">
        <w:rPr>
          <w:i/>
        </w:rPr>
        <w:t>Reference S.P. 111.1.</w:t>
      </w:r>
    </w:p>
    <w:p w14:paraId="25C012C2" w14:textId="77777777" w:rsidR="0003763E" w:rsidRDefault="0003763E" w:rsidP="008E5D27">
      <w:pPr>
        <w:pStyle w:val="ListParagraph"/>
        <w:numPr>
          <w:ilvl w:val="2"/>
          <w:numId w:val="28"/>
        </w:numPr>
        <w:spacing w:after="160" w:line="259" w:lineRule="auto"/>
        <w:jc w:val="left"/>
      </w:pPr>
      <w:r>
        <w:t>Has the NOI been submitted to IEPA?</w:t>
      </w:r>
    </w:p>
    <w:p w14:paraId="2368738C" w14:textId="77777777" w:rsidR="008E5D27" w:rsidRDefault="008E5D27" w:rsidP="008E5D27">
      <w:pPr>
        <w:pStyle w:val="ListParagraph"/>
        <w:numPr>
          <w:ilvl w:val="1"/>
          <w:numId w:val="28"/>
        </w:numPr>
        <w:spacing w:after="160" w:line="259" w:lineRule="auto"/>
        <w:jc w:val="left"/>
      </w:pPr>
      <w:r>
        <w:t>404 Permit</w:t>
      </w:r>
    </w:p>
    <w:p w14:paraId="792578C7" w14:textId="67F1CDA0" w:rsidR="008E5D27" w:rsidRPr="000819A4" w:rsidRDefault="008E5D27" w:rsidP="008E5D27">
      <w:pPr>
        <w:pStyle w:val="ListParagraph"/>
        <w:numPr>
          <w:ilvl w:val="2"/>
          <w:numId w:val="28"/>
        </w:numPr>
        <w:spacing w:after="160" w:line="259" w:lineRule="auto"/>
        <w:jc w:val="left"/>
      </w:pPr>
      <w:r>
        <w:t xml:space="preserve">A U.S. Army Corps of Engineers Section 404 Permit to Discharge </w:t>
      </w:r>
      <w:r w:rsidR="0003763E">
        <w:t>Fill to Waters of the US</w:t>
      </w:r>
      <w:r>
        <w:t xml:space="preserve"> </w:t>
      </w:r>
      <w:r w:rsidRPr="00577310">
        <w:rPr>
          <w:b/>
        </w:rPr>
        <w:t>{is/is</w:t>
      </w:r>
      <w:r>
        <w:rPr>
          <w:b/>
        </w:rPr>
        <w:t xml:space="preserve"> not</w:t>
      </w:r>
      <w:r w:rsidRPr="00577310">
        <w:rPr>
          <w:b/>
        </w:rPr>
        <w:t>}</w:t>
      </w:r>
      <w:r w:rsidRPr="00577310">
        <w:t xml:space="preserve"> </w:t>
      </w:r>
      <w:r>
        <w:t xml:space="preserve">not required for </w:t>
      </w:r>
      <w:r w:rsidRPr="000819A4">
        <w:t>this project.</w:t>
      </w:r>
    </w:p>
    <w:p w14:paraId="2D976FF7" w14:textId="1A4D059C" w:rsidR="008E5D27" w:rsidRPr="000819A4" w:rsidRDefault="008E5D27" w:rsidP="008E5D27">
      <w:pPr>
        <w:pStyle w:val="ListParagraph"/>
        <w:numPr>
          <w:ilvl w:val="2"/>
          <w:numId w:val="28"/>
        </w:numPr>
        <w:spacing w:after="160" w:line="259" w:lineRule="auto"/>
        <w:jc w:val="left"/>
      </w:pPr>
      <w:r w:rsidRPr="000819A4">
        <w:t xml:space="preserve">If applicable, review permit status.  </w:t>
      </w:r>
      <w:r w:rsidRPr="000819A4">
        <w:rPr>
          <w:i/>
        </w:rPr>
        <w:t>Note: CM to confirm that the permit has been received and a copy has been provided to the Contractor</w:t>
      </w:r>
      <w:r w:rsidR="0003763E" w:rsidRPr="000819A4">
        <w:rPr>
          <w:i/>
        </w:rPr>
        <w:t xml:space="preserve"> or is in the project file</w:t>
      </w:r>
      <w:r w:rsidRPr="000819A4">
        <w:rPr>
          <w:i/>
        </w:rPr>
        <w:t xml:space="preserve">.  </w:t>
      </w:r>
    </w:p>
    <w:p w14:paraId="25AF325F" w14:textId="5FBFA98E" w:rsidR="008E5D27" w:rsidRDefault="008E5D27" w:rsidP="008E5D27">
      <w:pPr>
        <w:pStyle w:val="ListParagraph"/>
        <w:numPr>
          <w:ilvl w:val="2"/>
          <w:numId w:val="28"/>
        </w:numPr>
        <w:spacing w:after="160" w:line="259" w:lineRule="auto"/>
        <w:jc w:val="left"/>
      </w:pPr>
      <w:r>
        <w:t>If applicable, review permit conditions.</w:t>
      </w:r>
    </w:p>
    <w:p w14:paraId="56D88EAA" w14:textId="4CE6070B" w:rsidR="0003763E" w:rsidRDefault="0003763E" w:rsidP="0003763E">
      <w:pPr>
        <w:pStyle w:val="ListParagraph"/>
        <w:spacing w:after="160" w:line="259" w:lineRule="auto"/>
        <w:ind w:left="2160"/>
        <w:jc w:val="left"/>
      </w:pPr>
    </w:p>
    <w:p w14:paraId="2FA9116E" w14:textId="77777777" w:rsidR="0003763E" w:rsidRDefault="0003763E" w:rsidP="0003763E">
      <w:pPr>
        <w:pStyle w:val="ListParagraph"/>
        <w:spacing w:after="160" w:line="259" w:lineRule="auto"/>
        <w:ind w:left="2160"/>
        <w:jc w:val="left"/>
      </w:pPr>
    </w:p>
    <w:p w14:paraId="4D2C1F9B" w14:textId="0427AB65" w:rsidR="008E5D27" w:rsidRDefault="008E5D27" w:rsidP="008E5D27">
      <w:pPr>
        <w:pStyle w:val="ListParagraph"/>
        <w:numPr>
          <w:ilvl w:val="1"/>
          <w:numId w:val="28"/>
        </w:numPr>
        <w:spacing w:after="160" w:line="259" w:lineRule="auto"/>
        <w:jc w:val="left"/>
      </w:pPr>
      <w:r>
        <w:t>C</w:t>
      </w:r>
      <w:r w:rsidR="0003763E">
        <w:t xml:space="preserve">ounty </w:t>
      </w:r>
      <w:r>
        <w:t>S</w:t>
      </w:r>
      <w:r w:rsidR="0003763E">
        <w:t xml:space="preserve">tormwater </w:t>
      </w:r>
      <w:r>
        <w:t>M</w:t>
      </w:r>
      <w:r w:rsidR="0003763E">
        <w:t xml:space="preserve">anagement </w:t>
      </w:r>
      <w:r>
        <w:t>A</w:t>
      </w:r>
      <w:r w:rsidR="0003763E">
        <w:t>gency</w:t>
      </w:r>
    </w:p>
    <w:p w14:paraId="30C566E2" w14:textId="77777777" w:rsidR="008E5D27" w:rsidRDefault="008E5D27" w:rsidP="008E5D27">
      <w:pPr>
        <w:pStyle w:val="ListParagraph"/>
        <w:numPr>
          <w:ilvl w:val="2"/>
          <w:numId w:val="28"/>
        </w:numPr>
        <w:spacing w:after="160" w:line="259" w:lineRule="auto"/>
        <w:jc w:val="left"/>
      </w:pPr>
      <w:r w:rsidRPr="0013279C">
        <w:lastRenderedPageBreak/>
        <w:t>A County Stormwater Management Agency Permit or waiver community (Village</w:t>
      </w:r>
      <w:r>
        <w:t>) permit</w:t>
      </w:r>
      <w:r w:rsidRPr="0013279C">
        <w:t xml:space="preserve"> </w:t>
      </w:r>
      <w:r w:rsidRPr="0013279C">
        <w:rPr>
          <w:b/>
        </w:rPr>
        <w:t>{is/is not}</w:t>
      </w:r>
      <w:r w:rsidRPr="0013279C">
        <w:t xml:space="preserve"> not required for this project.</w:t>
      </w:r>
    </w:p>
    <w:p w14:paraId="0B39E4C1" w14:textId="77777777" w:rsidR="008E5D27" w:rsidRDefault="008E5D27" w:rsidP="008E5D27">
      <w:pPr>
        <w:pStyle w:val="ListParagraph"/>
        <w:numPr>
          <w:ilvl w:val="2"/>
          <w:numId w:val="28"/>
        </w:numPr>
        <w:spacing w:after="160" w:line="259" w:lineRule="auto"/>
        <w:jc w:val="left"/>
      </w:pPr>
      <w:r>
        <w:t>If applicable, review permit conditions.</w:t>
      </w:r>
    </w:p>
    <w:p w14:paraId="470969EC" w14:textId="77777777" w:rsidR="008E5D27" w:rsidRDefault="008E5D27" w:rsidP="008E5D27">
      <w:pPr>
        <w:pStyle w:val="ListParagraph"/>
        <w:ind w:left="2160"/>
      </w:pPr>
    </w:p>
    <w:p w14:paraId="2D6020B4" w14:textId="6954DAF3" w:rsidR="008E5D27" w:rsidRDefault="008E5D27" w:rsidP="008E5D27">
      <w:pPr>
        <w:pStyle w:val="ListParagraph"/>
        <w:numPr>
          <w:ilvl w:val="0"/>
          <w:numId w:val="28"/>
        </w:numPr>
        <w:spacing w:after="160" w:line="259" w:lineRule="auto"/>
        <w:jc w:val="left"/>
        <w:rPr>
          <w:b/>
        </w:rPr>
      </w:pPr>
      <w:r w:rsidRPr="00FA164C">
        <w:rPr>
          <w:b/>
        </w:rPr>
        <w:t xml:space="preserve">SWPPP and ESC Plan (by </w:t>
      </w:r>
      <w:r>
        <w:rPr>
          <w:b/>
        </w:rPr>
        <w:t>CM/</w:t>
      </w:r>
      <w:r w:rsidRPr="00FA164C">
        <w:rPr>
          <w:b/>
        </w:rPr>
        <w:t>DSE)</w:t>
      </w:r>
    </w:p>
    <w:p w14:paraId="776091FD" w14:textId="77777777" w:rsidR="008E5D27" w:rsidRPr="00FA164C" w:rsidRDefault="008E5D27" w:rsidP="00BC1D09">
      <w:pPr>
        <w:pStyle w:val="ListParagraph"/>
        <w:spacing w:after="160" w:line="259" w:lineRule="auto"/>
        <w:ind w:left="1080"/>
        <w:jc w:val="left"/>
        <w:rPr>
          <w:b/>
        </w:rPr>
      </w:pPr>
    </w:p>
    <w:p w14:paraId="5BD3728E" w14:textId="3595F7F2" w:rsidR="008E5D27" w:rsidRPr="000819A4" w:rsidRDefault="008E5D27" w:rsidP="008E5D27">
      <w:pPr>
        <w:pStyle w:val="ListParagraph"/>
        <w:numPr>
          <w:ilvl w:val="1"/>
          <w:numId w:val="29"/>
        </w:numPr>
        <w:spacing w:after="160" w:line="259" w:lineRule="auto"/>
        <w:jc w:val="left"/>
        <w:rPr>
          <w:i/>
        </w:rPr>
      </w:pPr>
      <w:r>
        <w:t xml:space="preserve">Key Site Conditions.  </w:t>
      </w:r>
      <w:r w:rsidRPr="000819A4">
        <w:rPr>
          <w:i/>
        </w:rPr>
        <w:t xml:space="preserve">Note: CM/DSE to review key aspects of the project site relevant to implementation of the erosion and sediment control plan.  Common key elements are listed below and should be modified as appropriate for each project. </w:t>
      </w:r>
    </w:p>
    <w:p w14:paraId="59DE9145" w14:textId="77777777" w:rsidR="008E5D27" w:rsidRPr="008D43B9" w:rsidRDefault="008E5D27" w:rsidP="008E5D27">
      <w:pPr>
        <w:pStyle w:val="ListParagraph"/>
        <w:ind w:left="1440"/>
        <w:rPr>
          <w:i/>
          <w:color w:val="FF0000"/>
        </w:rPr>
      </w:pPr>
    </w:p>
    <w:p w14:paraId="4A77DC2F" w14:textId="77777777" w:rsidR="008E5D27" w:rsidRDefault="008E5D27" w:rsidP="008E5D27">
      <w:pPr>
        <w:pStyle w:val="ListParagraph"/>
        <w:numPr>
          <w:ilvl w:val="2"/>
          <w:numId w:val="29"/>
        </w:numPr>
        <w:spacing w:after="160" w:line="259" w:lineRule="auto"/>
        <w:ind w:left="2340" w:hanging="360"/>
        <w:jc w:val="left"/>
      </w:pPr>
      <w:r>
        <w:t>Sensitive Environmental Resources</w:t>
      </w:r>
    </w:p>
    <w:p w14:paraId="7346C1ED" w14:textId="77777777" w:rsidR="008E5D27" w:rsidRDefault="008E5D27" w:rsidP="008E5D27">
      <w:pPr>
        <w:pStyle w:val="ListParagraph"/>
        <w:numPr>
          <w:ilvl w:val="2"/>
          <w:numId w:val="29"/>
        </w:numPr>
        <w:spacing w:after="160" w:line="259" w:lineRule="auto"/>
        <w:ind w:left="2340" w:hanging="360"/>
        <w:jc w:val="left"/>
      </w:pPr>
      <w:r>
        <w:t>Drainage Flow Patterns</w:t>
      </w:r>
    </w:p>
    <w:p w14:paraId="7C8A8C8B" w14:textId="77777777" w:rsidR="008E5D27" w:rsidRDefault="008E5D27" w:rsidP="008E5D27">
      <w:pPr>
        <w:pStyle w:val="ListParagraph"/>
        <w:numPr>
          <w:ilvl w:val="2"/>
          <w:numId w:val="29"/>
        </w:numPr>
        <w:spacing w:after="160" w:line="259" w:lineRule="auto"/>
        <w:ind w:left="2340" w:hanging="360"/>
        <w:jc w:val="left"/>
      </w:pPr>
      <w:r>
        <w:t>Stormwater Outlet Locations</w:t>
      </w:r>
    </w:p>
    <w:p w14:paraId="655DFACB" w14:textId="454AA043" w:rsidR="008E5D27" w:rsidRPr="00517B9F" w:rsidRDefault="008E5D27" w:rsidP="008E5D27">
      <w:pPr>
        <w:pStyle w:val="ListParagraph"/>
        <w:ind w:left="2340"/>
        <w:rPr>
          <w:color w:val="C00000"/>
        </w:rPr>
      </w:pPr>
    </w:p>
    <w:p w14:paraId="64CDB8A1" w14:textId="7BC8113F" w:rsidR="0003763E" w:rsidRPr="000819A4" w:rsidRDefault="008E5D27" w:rsidP="008E5D27">
      <w:pPr>
        <w:pStyle w:val="ListParagraph"/>
        <w:numPr>
          <w:ilvl w:val="1"/>
          <w:numId w:val="29"/>
        </w:numPr>
        <w:spacing w:after="160" w:line="259" w:lineRule="auto"/>
        <w:jc w:val="left"/>
        <w:rPr>
          <w:i/>
        </w:rPr>
      </w:pPr>
      <w:r w:rsidRPr="00517B9F">
        <w:t>BMPs</w:t>
      </w:r>
      <w:r w:rsidRPr="000819A4">
        <w:t xml:space="preserve">.  </w:t>
      </w:r>
      <w:r w:rsidR="005213E4" w:rsidRPr="000819A4">
        <w:rPr>
          <w:i/>
          <w:iCs/>
        </w:rPr>
        <w:t xml:space="preserve">Open SP111.2 </w:t>
      </w:r>
      <w:r w:rsidR="0003763E" w:rsidRPr="000819A4">
        <w:rPr>
          <w:i/>
          <w:iCs/>
        </w:rPr>
        <w:t>for project-specific information</w:t>
      </w:r>
      <w:r w:rsidR="00397770" w:rsidRPr="000819A4">
        <w:rPr>
          <w:i/>
          <w:iCs/>
        </w:rPr>
        <w:t>, review project site controls</w:t>
      </w:r>
      <w:r w:rsidR="0003763E" w:rsidRPr="000819A4">
        <w:rPr>
          <w:i/>
          <w:iCs/>
        </w:rPr>
        <w:t>.</w:t>
      </w:r>
    </w:p>
    <w:p w14:paraId="2A507CB0" w14:textId="151DE986" w:rsidR="008E5D27" w:rsidRPr="005E45B2" w:rsidRDefault="008E5D27" w:rsidP="008E5D27">
      <w:pPr>
        <w:pStyle w:val="ListParagraph"/>
        <w:numPr>
          <w:ilvl w:val="2"/>
          <w:numId w:val="29"/>
        </w:numPr>
        <w:spacing w:after="160" w:line="259" w:lineRule="auto"/>
        <w:ind w:left="2340" w:hanging="360"/>
        <w:jc w:val="left"/>
        <w:rPr>
          <w:i/>
          <w:color w:val="C00000"/>
        </w:rPr>
      </w:pPr>
      <w:r>
        <w:t xml:space="preserve">Initial Construction Items </w:t>
      </w:r>
    </w:p>
    <w:p w14:paraId="6CCC2D7F" w14:textId="572EC68B" w:rsidR="008E5D27" w:rsidRPr="005E45B2" w:rsidRDefault="008E5D27" w:rsidP="008E5D27">
      <w:pPr>
        <w:pStyle w:val="ListParagraph"/>
        <w:numPr>
          <w:ilvl w:val="2"/>
          <w:numId w:val="29"/>
        </w:numPr>
        <w:spacing w:after="160" w:line="259" w:lineRule="auto"/>
        <w:ind w:left="2340" w:hanging="360"/>
        <w:jc w:val="left"/>
        <w:rPr>
          <w:i/>
          <w:color w:val="C00000"/>
        </w:rPr>
      </w:pPr>
      <w:r>
        <w:t xml:space="preserve">Temporary Stabilization </w:t>
      </w:r>
      <w:r w:rsidRPr="005E45B2">
        <w:rPr>
          <w:i/>
          <w:color w:val="C00000"/>
        </w:rPr>
        <w:t xml:space="preserve"> </w:t>
      </w:r>
    </w:p>
    <w:p w14:paraId="6FFA5EDD" w14:textId="21CDFB3F" w:rsidR="008E5D27" w:rsidRDefault="008E5D27" w:rsidP="008E5D27">
      <w:pPr>
        <w:pStyle w:val="ListParagraph"/>
        <w:numPr>
          <w:ilvl w:val="2"/>
          <w:numId w:val="29"/>
        </w:numPr>
        <w:spacing w:after="160" w:line="259" w:lineRule="auto"/>
        <w:ind w:left="2340" w:hanging="360"/>
        <w:jc w:val="left"/>
      </w:pPr>
      <w:r>
        <w:t>Dewatering</w:t>
      </w:r>
    </w:p>
    <w:p w14:paraId="73163CB1" w14:textId="47358127" w:rsidR="008E5D27" w:rsidRDefault="008E5D27" w:rsidP="008E5D27">
      <w:pPr>
        <w:pStyle w:val="ListParagraph"/>
        <w:numPr>
          <w:ilvl w:val="2"/>
          <w:numId w:val="29"/>
        </w:numPr>
        <w:spacing w:after="160" w:line="259" w:lineRule="auto"/>
        <w:ind w:left="2340" w:hanging="360"/>
        <w:jc w:val="left"/>
        <w:rPr>
          <w:i/>
          <w:color w:val="C00000"/>
        </w:rPr>
      </w:pPr>
      <w:r>
        <w:t>Dust Control</w:t>
      </w:r>
    </w:p>
    <w:p w14:paraId="37234E9C" w14:textId="00EE8618" w:rsidR="008E5D27" w:rsidRDefault="008E5D27" w:rsidP="008E5D27">
      <w:pPr>
        <w:pStyle w:val="ListParagraph"/>
        <w:numPr>
          <w:ilvl w:val="2"/>
          <w:numId w:val="29"/>
        </w:numPr>
        <w:spacing w:after="160" w:line="259" w:lineRule="auto"/>
        <w:ind w:left="2340" w:hanging="360"/>
        <w:jc w:val="left"/>
        <w:rPr>
          <w:i/>
          <w:color w:val="C00000"/>
        </w:rPr>
      </w:pPr>
      <w:r>
        <w:t>Concrete Washout</w:t>
      </w:r>
    </w:p>
    <w:p w14:paraId="608B7755" w14:textId="42C93A71" w:rsidR="008E5D27" w:rsidRDefault="008E5D27" w:rsidP="008E5D27">
      <w:pPr>
        <w:pStyle w:val="ListParagraph"/>
        <w:numPr>
          <w:ilvl w:val="2"/>
          <w:numId w:val="29"/>
        </w:numPr>
        <w:spacing w:after="160" w:line="259" w:lineRule="auto"/>
        <w:ind w:left="2340" w:hanging="360"/>
        <w:jc w:val="left"/>
        <w:rPr>
          <w:i/>
          <w:color w:val="C00000"/>
        </w:rPr>
      </w:pPr>
      <w:r>
        <w:t>BMP Maintenance</w:t>
      </w:r>
      <w:r>
        <w:rPr>
          <w:i/>
          <w:color w:val="C00000"/>
        </w:rPr>
        <w:t xml:space="preserve"> </w:t>
      </w:r>
    </w:p>
    <w:p w14:paraId="616DEEB7" w14:textId="287E1FC3" w:rsidR="008E5D27" w:rsidRPr="00517B9F" w:rsidRDefault="008E5D27" w:rsidP="008E5D27">
      <w:pPr>
        <w:pStyle w:val="ListParagraph"/>
        <w:numPr>
          <w:ilvl w:val="2"/>
          <w:numId w:val="29"/>
        </w:numPr>
        <w:spacing w:after="160" w:line="259" w:lineRule="auto"/>
        <w:ind w:left="2340" w:hanging="360"/>
        <w:jc w:val="left"/>
        <w:rPr>
          <w:i/>
          <w:color w:val="C00000"/>
        </w:rPr>
      </w:pPr>
      <w:r w:rsidRPr="00517B9F">
        <w:t>Removal of Temporary BMPs</w:t>
      </w:r>
    </w:p>
    <w:p w14:paraId="742DDEE9" w14:textId="71047041" w:rsidR="008E5D27" w:rsidRPr="00517B9F" w:rsidRDefault="008001CF" w:rsidP="00042277">
      <w:pPr>
        <w:pStyle w:val="ListParagraph"/>
        <w:numPr>
          <w:ilvl w:val="2"/>
          <w:numId w:val="29"/>
        </w:numPr>
        <w:spacing w:after="160" w:line="259" w:lineRule="auto"/>
        <w:ind w:left="2340" w:hanging="360"/>
        <w:jc w:val="left"/>
        <w:rPr>
          <w:i/>
          <w:color w:val="C00000"/>
        </w:rPr>
      </w:pPr>
      <w:r w:rsidRPr="00517B9F">
        <w:t>In-</w:t>
      </w:r>
      <w:r w:rsidRPr="00517B9F">
        <w:rPr>
          <w:iCs/>
        </w:rPr>
        <w:t>Stream Wor</w:t>
      </w:r>
      <w:r w:rsidR="00397770" w:rsidRPr="00517B9F">
        <w:rPr>
          <w:iCs/>
        </w:rPr>
        <w:t>k</w:t>
      </w:r>
    </w:p>
    <w:p w14:paraId="7F556430" w14:textId="77777777" w:rsidR="00397770" w:rsidRPr="00517B9F" w:rsidRDefault="00397770" w:rsidP="00397770">
      <w:pPr>
        <w:pStyle w:val="ListParagraph"/>
        <w:spacing w:after="160" w:line="259" w:lineRule="auto"/>
        <w:ind w:left="2340"/>
        <w:jc w:val="left"/>
        <w:rPr>
          <w:i/>
          <w:color w:val="C00000"/>
        </w:rPr>
      </w:pPr>
    </w:p>
    <w:p w14:paraId="1ECD95F2" w14:textId="308725FA" w:rsidR="008E5D27" w:rsidRPr="000819A4" w:rsidRDefault="008E5D27" w:rsidP="008E5D27">
      <w:pPr>
        <w:pStyle w:val="ListParagraph"/>
        <w:numPr>
          <w:ilvl w:val="1"/>
          <w:numId w:val="29"/>
        </w:numPr>
        <w:spacing w:after="160" w:line="259" w:lineRule="auto"/>
        <w:jc w:val="left"/>
        <w:rPr>
          <w:i/>
        </w:rPr>
      </w:pPr>
      <w:r w:rsidRPr="00517B9F">
        <w:t xml:space="preserve">Inspections.  </w:t>
      </w:r>
      <w:r w:rsidR="00225C9F" w:rsidRPr="00517B9F">
        <w:rPr>
          <w:iCs/>
        </w:rPr>
        <w:t xml:space="preserve">Inspections shall be performed jointly by the CM ESCSR and the Contractor’s ESCM. </w:t>
      </w:r>
      <w:r w:rsidR="00517B9F" w:rsidRPr="00517B9F">
        <w:rPr>
          <w:iCs/>
        </w:rPr>
        <w:t>Refer to the ILR10 for inspection frequency and scope.</w:t>
      </w:r>
      <w:r w:rsidRPr="00517B9F">
        <w:rPr>
          <w:iCs/>
        </w:rPr>
        <w:t xml:space="preserve">  </w:t>
      </w:r>
      <w:r w:rsidRPr="000819A4">
        <w:rPr>
          <w:i/>
        </w:rPr>
        <w:t>Discuss the content and process of administering the inspection reports and timing for uploading to the Tollway WBPM system.  Reference Section 4 of the ILR10 permit and Section 4 of S.P. 111.2.  Discuss the role of the Illinois Tollway Independent Soil Erosion Inspector (ISI).</w:t>
      </w:r>
    </w:p>
    <w:p w14:paraId="4FFE1DC9" w14:textId="77777777" w:rsidR="008E5D27" w:rsidRPr="000819A4" w:rsidRDefault="008E5D27" w:rsidP="008E5D27">
      <w:pPr>
        <w:pStyle w:val="ListParagraph"/>
        <w:ind w:left="1440"/>
        <w:rPr>
          <w:i/>
        </w:rPr>
      </w:pPr>
    </w:p>
    <w:p w14:paraId="62C97CB0" w14:textId="4BC8BCA4" w:rsidR="008E5D27" w:rsidRPr="000819A4" w:rsidRDefault="008E5D27" w:rsidP="008E5D27">
      <w:pPr>
        <w:pStyle w:val="ListParagraph"/>
        <w:numPr>
          <w:ilvl w:val="1"/>
          <w:numId w:val="29"/>
        </w:numPr>
        <w:spacing w:after="160" w:line="259" w:lineRule="auto"/>
        <w:jc w:val="left"/>
      </w:pPr>
      <w:r w:rsidRPr="000819A4">
        <w:t xml:space="preserve">Plan Changes During Construction.  </w:t>
      </w:r>
      <w:r w:rsidR="00517B9F" w:rsidRPr="000819A4">
        <w:rPr>
          <w:iCs/>
        </w:rPr>
        <w:t xml:space="preserve">When identified, BMPs shall be maintained, added, modified or replaced within the time period specified by the Engineer. </w:t>
      </w:r>
      <w:r w:rsidRPr="000819A4">
        <w:rPr>
          <w:i/>
        </w:rPr>
        <w:t>Discuss the process of managing changes to the Erosion and Sediment Control Plan and/or SWPPP that may be required during construction.</w:t>
      </w:r>
      <w:r w:rsidRPr="000819A4">
        <w:t xml:space="preserve"> </w:t>
      </w:r>
    </w:p>
    <w:p w14:paraId="66C14F84" w14:textId="77777777" w:rsidR="008E5D27" w:rsidRDefault="008E5D27" w:rsidP="008E5D27">
      <w:pPr>
        <w:pStyle w:val="ListParagraph"/>
      </w:pPr>
    </w:p>
    <w:p w14:paraId="21146428" w14:textId="2F3A2889" w:rsidR="008E5D27" w:rsidRDefault="008E5D27" w:rsidP="008E5D27">
      <w:pPr>
        <w:pStyle w:val="ListParagraph"/>
        <w:numPr>
          <w:ilvl w:val="1"/>
          <w:numId w:val="29"/>
        </w:numPr>
        <w:spacing w:after="160" w:line="259" w:lineRule="auto"/>
        <w:jc w:val="left"/>
        <w:rPr>
          <w:iCs/>
        </w:rPr>
      </w:pPr>
      <w:r>
        <w:t xml:space="preserve">Damages and Replacement of ESC Devices.  </w:t>
      </w:r>
      <w:r w:rsidRPr="00397770">
        <w:rPr>
          <w:iCs/>
        </w:rPr>
        <w:t xml:space="preserve">Approved new or replaced BMPs (which have reached the end of their useful service life) will be measured and paid for in accordance with the established Contract unit prices. Devices damaged due to the Contractor's negligence from failure to maintain BMPs shall be replaced at Contractor’s expense. </w:t>
      </w:r>
    </w:p>
    <w:p w14:paraId="445AD42F" w14:textId="77777777" w:rsidR="005C39B3" w:rsidRPr="005C39B3" w:rsidRDefault="005C39B3" w:rsidP="005C39B3">
      <w:pPr>
        <w:pStyle w:val="ListParagraph"/>
        <w:rPr>
          <w:iCs/>
        </w:rPr>
      </w:pPr>
    </w:p>
    <w:p w14:paraId="6531D8E6" w14:textId="179372C8" w:rsidR="005C39B3" w:rsidRPr="000819A4" w:rsidRDefault="00061321" w:rsidP="005C39B3">
      <w:pPr>
        <w:pStyle w:val="ListParagraph"/>
        <w:numPr>
          <w:ilvl w:val="1"/>
          <w:numId w:val="29"/>
        </w:numPr>
        <w:spacing w:after="160" w:line="259" w:lineRule="auto"/>
        <w:jc w:val="left"/>
      </w:pPr>
      <w:r w:rsidRPr="000819A4">
        <w:t xml:space="preserve">Violations and </w:t>
      </w:r>
      <w:r w:rsidR="005C39B3" w:rsidRPr="000819A4">
        <w:t xml:space="preserve">Corrective Actions. </w:t>
      </w:r>
      <w:r w:rsidRPr="000819A4">
        <w:t xml:space="preserve">For any violation of the SWPPP, including those not required by the plan, and any illicit discharge exiting the right-of-way or to receiving waters, the Engineer will immediately report the incident to the Illinois </w:t>
      </w:r>
      <w:r w:rsidRPr="000819A4">
        <w:lastRenderedPageBreak/>
        <w:t xml:space="preserve">Tollway Environmental Unit and shall be submitted electronically on the Incidence of Non-Compliance (ION) forms provided by IEPA within 12 hours.  In addition, the Engineer will provide a written submission to the Illinois Tollway Environmental Unit and the project files within 5 days summarizing the incident(s) and actions taken. See the project </w:t>
      </w:r>
      <w:r w:rsidR="005C39B3" w:rsidRPr="000819A4">
        <w:t xml:space="preserve">SWPPP for </w:t>
      </w:r>
      <w:r w:rsidRPr="000819A4">
        <w:t xml:space="preserve">further ION reporting </w:t>
      </w:r>
      <w:r w:rsidR="005C39B3" w:rsidRPr="000819A4">
        <w:t>requirements.</w:t>
      </w:r>
    </w:p>
    <w:p w14:paraId="265306E8" w14:textId="77777777" w:rsidR="008E5D27" w:rsidRDefault="008E5D27" w:rsidP="008E5D27">
      <w:pPr>
        <w:pStyle w:val="ListParagraph"/>
        <w:ind w:left="1440"/>
      </w:pPr>
    </w:p>
    <w:p w14:paraId="5A3CCAD8" w14:textId="77777777" w:rsidR="008E5D27" w:rsidRDefault="008E5D27" w:rsidP="00BC1D09">
      <w:pPr>
        <w:pStyle w:val="ListParagraph"/>
        <w:numPr>
          <w:ilvl w:val="0"/>
          <w:numId w:val="28"/>
        </w:numPr>
        <w:spacing w:after="160" w:line="259" w:lineRule="auto"/>
        <w:jc w:val="left"/>
      </w:pPr>
      <w:r w:rsidRPr="00BC1D09">
        <w:rPr>
          <w:b/>
        </w:rPr>
        <w:t>Review of Project Schedule by Contractor</w:t>
      </w:r>
      <w:r>
        <w:t xml:space="preserve">. Contractor to present and discuss their Erosion and Sediment Control Schedule submitted pursuant to Supplemental Specification 280.02(4). </w:t>
      </w:r>
    </w:p>
    <w:p w14:paraId="693EB521" w14:textId="77777777" w:rsidR="008E5D27" w:rsidRDefault="008E5D27" w:rsidP="008E5D27">
      <w:pPr>
        <w:pStyle w:val="ListParagraph"/>
        <w:ind w:left="1440"/>
      </w:pPr>
    </w:p>
    <w:p w14:paraId="439E6643" w14:textId="77777777" w:rsidR="008E5D27" w:rsidRPr="00BC1D09" w:rsidRDefault="008E5D27" w:rsidP="008E5D27">
      <w:pPr>
        <w:pStyle w:val="ListParagraph"/>
        <w:numPr>
          <w:ilvl w:val="0"/>
          <w:numId w:val="28"/>
        </w:numPr>
        <w:spacing w:after="160" w:line="259" w:lineRule="auto"/>
        <w:jc w:val="left"/>
      </w:pPr>
      <w:r w:rsidRPr="00BC1D09">
        <w:rPr>
          <w:b/>
        </w:rPr>
        <w:t>Submittals</w:t>
      </w:r>
      <w:r>
        <w:t xml:space="preserve">. </w:t>
      </w:r>
      <w:r w:rsidRPr="000819A4">
        <w:rPr>
          <w:i/>
        </w:rPr>
        <w:t xml:space="preserve">Note: CM to review required Contractor submittals specified in Section 6 of the SWPPP. </w:t>
      </w:r>
    </w:p>
    <w:p w14:paraId="4CC91FBC" w14:textId="77777777" w:rsidR="008E5D27" w:rsidRDefault="008E5D27" w:rsidP="00BC1D09">
      <w:pPr>
        <w:pStyle w:val="ListParagraph"/>
        <w:numPr>
          <w:ilvl w:val="0"/>
          <w:numId w:val="31"/>
        </w:numPr>
        <w:spacing w:after="160" w:line="259" w:lineRule="auto"/>
        <w:ind w:left="1800"/>
        <w:jc w:val="left"/>
      </w:pPr>
      <w:r>
        <w:t>Contractor Dust Control Plan</w:t>
      </w:r>
    </w:p>
    <w:p w14:paraId="5AD3404B" w14:textId="42576FF2" w:rsidR="008E5D27" w:rsidRDefault="008E5D27" w:rsidP="00BC1D09">
      <w:pPr>
        <w:pStyle w:val="ListParagraph"/>
        <w:numPr>
          <w:ilvl w:val="0"/>
          <w:numId w:val="31"/>
        </w:numPr>
        <w:spacing w:after="160" w:line="259" w:lineRule="auto"/>
        <w:ind w:left="1800"/>
        <w:jc w:val="left"/>
      </w:pPr>
      <w:r>
        <w:t>Contractor In-Stream Work Plan</w:t>
      </w:r>
      <w:r w:rsidR="00397770">
        <w:t>, if applicable</w:t>
      </w:r>
    </w:p>
    <w:p w14:paraId="141D096F" w14:textId="77777777" w:rsidR="008E5D27" w:rsidRDefault="008E5D27" w:rsidP="008E5D27">
      <w:pPr>
        <w:pStyle w:val="ListParagraph"/>
        <w:ind w:left="1440"/>
      </w:pPr>
    </w:p>
    <w:p w14:paraId="4499F156" w14:textId="1A4EBCAE" w:rsidR="008E5D27" w:rsidRPr="0000726A" w:rsidRDefault="008E5D27" w:rsidP="000104E2">
      <w:pPr>
        <w:pStyle w:val="ListParagraph"/>
        <w:numPr>
          <w:ilvl w:val="0"/>
          <w:numId w:val="28"/>
        </w:numPr>
        <w:spacing w:after="160" w:line="259" w:lineRule="auto"/>
        <w:jc w:val="left"/>
      </w:pPr>
      <w:r w:rsidRPr="0000726A">
        <w:rPr>
          <w:b/>
        </w:rPr>
        <w:t>Penalties and Enforcement</w:t>
      </w:r>
      <w:r>
        <w:t xml:space="preserve">.  </w:t>
      </w:r>
    </w:p>
    <w:p w14:paraId="13F7683B" w14:textId="7BD3AC95" w:rsidR="0000726A" w:rsidRPr="000819A4" w:rsidRDefault="0000726A" w:rsidP="0000726A">
      <w:pPr>
        <w:pStyle w:val="ListParagraph"/>
        <w:numPr>
          <w:ilvl w:val="1"/>
          <w:numId w:val="28"/>
        </w:numPr>
        <w:spacing w:after="160" w:line="259" w:lineRule="auto"/>
        <w:jc w:val="left"/>
      </w:pPr>
      <w:r w:rsidRPr="000819A4">
        <w:t>Illinois Tollway Supplemental Specifications Article 280.02(</w:t>
      </w:r>
      <w:r w:rsidR="00363F98" w:rsidRPr="000819A4">
        <w:t>2)(1)</w:t>
      </w:r>
      <w:r w:rsidRPr="000819A4">
        <w:t xml:space="preserve"> – Advises the RE on assessing a monetary penalty and an issuance of Non-Conformance Report. </w:t>
      </w:r>
      <w:proofErr w:type="gramStart"/>
      <w:r w:rsidRPr="000819A4">
        <w:t>Penalties,</w:t>
      </w:r>
      <w:proofErr w:type="gramEnd"/>
      <w:r w:rsidRPr="000819A4">
        <w:t xml:space="preserve"> requires the Contractor to respond within 1/2 hour to 1 week </w:t>
      </w:r>
      <w:r w:rsidR="00363F98" w:rsidRPr="000819A4">
        <w:t xml:space="preserve">based on the urgency of the situation and nature of the work effort required.  The base value of the daily monetary deduction will be applied to each location for which a deficiency exists.  The value of the deficiency deduction assessed for each infraction will be determined by multiplying the base value by a Gravity Adjustment Factor provided in Table A. </w:t>
      </w:r>
    </w:p>
    <w:p w14:paraId="762A41A0" w14:textId="77777777" w:rsidR="0000726A" w:rsidRDefault="0000726A" w:rsidP="0000726A">
      <w:pPr>
        <w:pStyle w:val="ListParagraph"/>
        <w:spacing w:after="160" w:line="259" w:lineRule="auto"/>
        <w:ind w:left="1440"/>
        <w:jc w:val="left"/>
      </w:pPr>
    </w:p>
    <w:p w14:paraId="7D8C255E" w14:textId="1B690A74" w:rsidR="0000726A" w:rsidRPr="0000726A" w:rsidRDefault="0000726A" w:rsidP="0000726A">
      <w:pPr>
        <w:pStyle w:val="ListParagraph"/>
        <w:numPr>
          <w:ilvl w:val="0"/>
          <w:numId w:val="28"/>
        </w:numPr>
        <w:spacing w:after="160" w:line="259" w:lineRule="auto"/>
        <w:jc w:val="left"/>
        <w:rPr>
          <w:b/>
          <w:bCs/>
        </w:rPr>
      </w:pPr>
      <w:r w:rsidRPr="0000726A">
        <w:rPr>
          <w:b/>
          <w:bCs/>
        </w:rPr>
        <w:t>End of Office-based meeting agenda</w:t>
      </w:r>
    </w:p>
    <w:p w14:paraId="2A78D162" w14:textId="77777777" w:rsidR="0000726A" w:rsidRPr="0000726A" w:rsidRDefault="0000726A" w:rsidP="0000726A">
      <w:pPr>
        <w:pStyle w:val="ListParagraph"/>
        <w:spacing w:after="160" w:line="259" w:lineRule="auto"/>
        <w:ind w:left="1440"/>
        <w:jc w:val="left"/>
        <w:rPr>
          <w:highlight w:val="yellow"/>
        </w:rPr>
      </w:pPr>
    </w:p>
    <w:p w14:paraId="60CC5AA4" w14:textId="77777777" w:rsidR="008E5D27" w:rsidRDefault="008E5D27" w:rsidP="00BC1D09">
      <w:pPr>
        <w:pStyle w:val="ListParagraph"/>
        <w:numPr>
          <w:ilvl w:val="0"/>
          <w:numId w:val="28"/>
        </w:numPr>
        <w:spacing w:after="160" w:line="259" w:lineRule="auto"/>
        <w:jc w:val="left"/>
      </w:pPr>
      <w:r w:rsidRPr="00BC1D09">
        <w:rPr>
          <w:b/>
        </w:rPr>
        <w:t>Field Visit by Team</w:t>
      </w:r>
      <w:r>
        <w:t>.  The Field Team shall perform a plan-in-hand review of the site and the ESC Plan.</w:t>
      </w:r>
    </w:p>
    <w:p w14:paraId="0A60A234" w14:textId="77777777" w:rsidR="008E5D27" w:rsidRDefault="008E5D27" w:rsidP="00BC1D09">
      <w:pPr>
        <w:pStyle w:val="ListParagraph"/>
        <w:numPr>
          <w:ilvl w:val="0"/>
          <w:numId w:val="32"/>
        </w:numPr>
        <w:spacing w:after="160" w:line="259" w:lineRule="auto"/>
        <w:ind w:left="1800"/>
        <w:jc w:val="left"/>
      </w:pPr>
      <w:r>
        <w:t>Review locations of planned work relative to environmentally sensitive areas, stormwater outlets and outfalls to WOUS.</w:t>
      </w:r>
    </w:p>
    <w:p w14:paraId="383B52D3" w14:textId="77777777" w:rsidR="008E5D27" w:rsidRDefault="008E5D27" w:rsidP="00BC1D09">
      <w:pPr>
        <w:pStyle w:val="ListParagraph"/>
        <w:numPr>
          <w:ilvl w:val="0"/>
          <w:numId w:val="32"/>
        </w:numPr>
        <w:spacing w:after="160" w:line="259" w:lineRule="auto"/>
        <w:ind w:left="1800"/>
        <w:jc w:val="left"/>
      </w:pPr>
      <w:r>
        <w:t>Review areas that may require special treatment or require modification to the SWPPP or ESC Plan.</w:t>
      </w:r>
    </w:p>
    <w:p w14:paraId="56E52964" w14:textId="77777777" w:rsidR="008E5D27" w:rsidRDefault="008E5D27" w:rsidP="00BC1D09">
      <w:pPr>
        <w:pStyle w:val="ListParagraph"/>
        <w:numPr>
          <w:ilvl w:val="0"/>
          <w:numId w:val="32"/>
        </w:numPr>
        <w:spacing w:after="160" w:line="259" w:lineRule="auto"/>
        <w:ind w:left="1800"/>
        <w:jc w:val="left"/>
      </w:pPr>
      <w:r>
        <w:t>Review the locations of initial construction BMPs to assess potential conflicts, discrepancies or constructability issues.</w:t>
      </w:r>
    </w:p>
    <w:p w14:paraId="3071B8C5" w14:textId="77777777" w:rsidR="008E5D27" w:rsidRDefault="008E5D27" w:rsidP="00BC1D09">
      <w:pPr>
        <w:pStyle w:val="ListParagraph"/>
        <w:numPr>
          <w:ilvl w:val="0"/>
          <w:numId w:val="32"/>
        </w:numPr>
        <w:spacing w:after="160" w:line="259" w:lineRule="auto"/>
        <w:ind w:left="1800"/>
        <w:jc w:val="left"/>
      </w:pPr>
      <w:r>
        <w:t>Review any areas of In-Stream Work or areas where dewatering may be required.</w:t>
      </w:r>
    </w:p>
    <w:p w14:paraId="15CA366F" w14:textId="77777777" w:rsidR="008E5D27" w:rsidRDefault="008E5D27" w:rsidP="00BC1D09">
      <w:pPr>
        <w:pStyle w:val="ListParagraph"/>
        <w:numPr>
          <w:ilvl w:val="0"/>
          <w:numId w:val="32"/>
        </w:numPr>
        <w:spacing w:after="160" w:line="259" w:lineRule="auto"/>
        <w:ind w:left="1800"/>
        <w:jc w:val="left"/>
      </w:pPr>
      <w:r>
        <w:t>Review any planned staging areas or other areas within the ROW that will be used by the Contractor which are not covered in the design ESC Plan.</w:t>
      </w:r>
    </w:p>
    <w:p w14:paraId="09970423" w14:textId="77777777" w:rsidR="008E5D27" w:rsidRDefault="008E5D27" w:rsidP="008E5D27">
      <w:pPr>
        <w:pStyle w:val="ListParagraph"/>
      </w:pPr>
    </w:p>
    <w:p w14:paraId="018674F5" w14:textId="77777777" w:rsidR="008E5D27" w:rsidRPr="00BC1D09" w:rsidRDefault="008E5D27" w:rsidP="00BC1D09">
      <w:pPr>
        <w:pStyle w:val="ListParagraph"/>
        <w:numPr>
          <w:ilvl w:val="0"/>
          <w:numId w:val="28"/>
        </w:numPr>
        <w:spacing w:after="160" w:line="259" w:lineRule="auto"/>
        <w:jc w:val="left"/>
        <w:rPr>
          <w:b/>
        </w:rPr>
      </w:pPr>
      <w:r w:rsidRPr="00BC1D09">
        <w:rPr>
          <w:b/>
        </w:rPr>
        <w:t>Field Condition Adjustments of ESC Plan and SWPPP by CM (if necessary)</w:t>
      </w:r>
    </w:p>
    <w:p w14:paraId="1E417DFF" w14:textId="77777777" w:rsidR="008E5D27" w:rsidRDefault="008E5D27" w:rsidP="008E5D27">
      <w:pPr>
        <w:pStyle w:val="ListParagraph"/>
      </w:pPr>
    </w:p>
    <w:p w14:paraId="518B72CF" w14:textId="77777777" w:rsidR="008E5D27" w:rsidRDefault="008E5D27" w:rsidP="00BC1D09">
      <w:pPr>
        <w:pStyle w:val="ListParagraph"/>
        <w:numPr>
          <w:ilvl w:val="0"/>
          <w:numId w:val="33"/>
        </w:numPr>
        <w:spacing w:after="160" w:line="259" w:lineRule="auto"/>
        <w:ind w:left="1800"/>
        <w:jc w:val="left"/>
      </w:pPr>
      <w:r>
        <w:t>What additional devices or BMPs are necessary?</w:t>
      </w:r>
    </w:p>
    <w:p w14:paraId="6DC04600" w14:textId="77777777" w:rsidR="008E5D27" w:rsidRDefault="008E5D27" w:rsidP="00BC1D09">
      <w:pPr>
        <w:pStyle w:val="ListParagraph"/>
        <w:numPr>
          <w:ilvl w:val="0"/>
          <w:numId w:val="33"/>
        </w:numPr>
        <w:spacing w:after="160" w:line="259" w:lineRule="auto"/>
        <w:ind w:left="1800"/>
        <w:jc w:val="left"/>
      </w:pPr>
      <w:r>
        <w:t>What enhancements to the ESC plan are considered warranted?</w:t>
      </w:r>
    </w:p>
    <w:p w14:paraId="190B396D" w14:textId="597BDE6B" w:rsidR="00401AC9" w:rsidRPr="00164C1C" w:rsidRDefault="008E5D27" w:rsidP="00DB5015">
      <w:pPr>
        <w:pStyle w:val="ListParagraph"/>
        <w:numPr>
          <w:ilvl w:val="0"/>
          <w:numId w:val="33"/>
        </w:numPr>
        <w:spacing w:after="160" w:line="259" w:lineRule="auto"/>
        <w:ind w:left="1800"/>
        <w:jc w:val="left"/>
      </w:pPr>
      <w:r>
        <w:t xml:space="preserve">What extra work items are required or likely to be required? </w:t>
      </w:r>
    </w:p>
    <w:sectPr w:rsidR="00401AC9" w:rsidRPr="00164C1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B6B5F6" w14:textId="77777777" w:rsidR="00427A37" w:rsidRDefault="00427A37" w:rsidP="00AD39C0">
      <w:r>
        <w:separator/>
      </w:r>
    </w:p>
  </w:endnote>
  <w:endnote w:type="continuationSeparator" w:id="0">
    <w:p w14:paraId="41446A63" w14:textId="77777777" w:rsidR="00427A37" w:rsidRDefault="00427A37" w:rsidP="00AD3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D22D2" w14:textId="77777777" w:rsidR="00AD39C0" w:rsidRDefault="00AD39C0">
    <w:pPr>
      <w:pStyle w:val="Footer"/>
    </w:pPr>
    <w:r>
      <w:t>October 2013</w:t>
    </w:r>
  </w:p>
  <w:p w14:paraId="1EBDD5B7" w14:textId="1D3A5B83" w:rsidR="00AD39C0" w:rsidRDefault="00AD39C0">
    <w:pPr>
      <w:pStyle w:val="Footer"/>
    </w:pPr>
    <w:r>
      <w:t xml:space="preserve">Revised </w:t>
    </w:r>
    <w:r w:rsidR="008001CF">
      <w:t>April 2020</w:t>
    </w:r>
  </w:p>
  <w:p w14:paraId="73BC9808" w14:textId="77777777" w:rsidR="00AD39C0" w:rsidRDefault="00AD39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00A813" w14:textId="77777777" w:rsidR="00427A37" w:rsidRDefault="00427A37" w:rsidP="00AD39C0">
      <w:r>
        <w:separator/>
      </w:r>
    </w:p>
  </w:footnote>
  <w:footnote w:type="continuationSeparator" w:id="0">
    <w:p w14:paraId="7D669C8C" w14:textId="77777777" w:rsidR="00427A37" w:rsidRDefault="00427A37" w:rsidP="00AD39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63823"/>
    <w:multiLevelType w:val="hybridMultilevel"/>
    <w:tmpl w:val="FFB2FD8A"/>
    <w:lvl w:ilvl="0" w:tplc="44E6832E">
      <w:start w:val="1"/>
      <w:numFmt w:val="upperLetter"/>
      <w:lvlText w:val="%1."/>
      <w:lvlJc w:val="left"/>
      <w:pPr>
        <w:ind w:left="720" w:hanging="360"/>
      </w:pPr>
      <w:rPr>
        <w:color w:val="auto"/>
      </w:rPr>
    </w:lvl>
    <w:lvl w:ilvl="1" w:tplc="0409000F">
      <w:start w:val="1"/>
      <w:numFmt w:val="decimal"/>
      <w:lvlText w:val="%2."/>
      <w:lvlJc w:val="left"/>
      <w:pPr>
        <w:ind w:left="1440" w:hanging="360"/>
      </w:pPr>
      <w:rPr>
        <w:i w:val="0"/>
        <w:color w:val="auto"/>
      </w:rPr>
    </w:lvl>
    <w:lvl w:ilvl="2" w:tplc="CC463A9A">
      <w:start w:val="1"/>
      <w:numFmt w:val="decimal"/>
      <w:lvlText w:val="%3."/>
      <w:lvlJc w:val="left"/>
      <w:pPr>
        <w:ind w:left="2160" w:hanging="180"/>
      </w:pPr>
      <w:rPr>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5153F7"/>
    <w:multiLevelType w:val="hybridMultilevel"/>
    <w:tmpl w:val="09D48626"/>
    <w:lvl w:ilvl="0" w:tplc="502C3A32">
      <w:start w:val="1"/>
      <w:numFmt w:val="upperLetter"/>
      <w:lvlText w:val="%1."/>
      <w:lvlJc w:val="left"/>
      <w:pPr>
        <w:ind w:left="1080" w:hanging="720"/>
      </w:pPr>
      <w:rPr>
        <w:rFonts w:hint="default"/>
        <w:b/>
        <w:color w:val="auto"/>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D37729"/>
    <w:multiLevelType w:val="hybridMultilevel"/>
    <w:tmpl w:val="AEF433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21A1534"/>
    <w:multiLevelType w:val="hybridMultilevel"/>
    <w:tmpl w:val="50E4A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C2248"/>
    <w:multiLevelType w:val="hybridMultilevel"/>
    <w:tmpl w:val="AD46D35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270D632C"/>
    <w:multiLevelType w:val="hybridMultilevel"/>
    <w:tmpl w:val="C3BA57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A343BF9"/>
    <w:multiLevelType w:val="hybridMultilevel"/>
    <w:tmpl w:val="24DEE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A32722"/>
    <w:multiLevelType w:val="hybridMultilevel"/>
    <w:tmpl w:val="0AB6565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3C63D0"/>
    <w:multiLevelType w:val="hybridMultilevel"/>
    <w:tmpl w:val="B8DEC0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25D68E0"/>
    <w:multiLevelType w:val="hybridMultilevel"/>
    <w:tmpl w:val="86C0FB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48A5E7F"/>
    <w:multiLevelType w:val="hybridMultilevel"/>
    <w:tmpl w:val="86C0FB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8804B69"/>
    <w:multiLevelType w:val="hybridMultilevel"/>
    <w:tmpl w:val="7DE4F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1E52DB"/>
    <w:multiLevelType w:val="hybridMultilevel"/>
    <w:tmpl w:val="B75E0DF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E0515E"/>
    <w:multiLevelType w:val="hybridMultilevel"/>
    <w:tmpl w:val="9424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BCD6047"/>
    <w:multiLevelType w:val="hybridMultilevel"/>
    <w:tmpl w:val="0F4C3CE8"/>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BCE13C3"/>
    <w:multiLevelType w:val="hybridMultilevel"/>
    <w:tmpl w:val="AE2EC39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043809"/>
    <w:multiLevelType w:val="hybridMultilevel"/>
    <w:tmpl w:val="682610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6A642D"/>
    <w:multiLevelType w:val="hybridMultilevel"/>
    <w:tmpl w:val="50B0C26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754B11"/>
    <w:multiLevelType w:val="hybridMultilevel"/>
    <w:tmpl w:val="2A64B2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2B0C19"/>
    <w:multiLevelType w:val="hybridMultilevel"/>
    <w:tmpl w:val="7EA62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A67174F"/>
    <w:multiLevelType w:val="hybridMultilevel"/>
    <w:tmpl w:val="CC7078D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EF4BA1"/>
    <w:multiLevelType w:val="hybridMultilevel"/>
    <w:tmpl w:val="27AC6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A72DBA"/>
    <w:multiLevelType w:val="hybridMultilevel"/>
    <w:tmpl w:val="FAD441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ACA4C0F"/>
    <w:multiLevelType w:val="hybridMultilevel"/>
    <w:tmpl w:val="5DFCED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7B39FE"/>
    <w:multiLevelType w:val="hybridMultilevel"/>
    <w:tmpl w:val="E006E8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C1277BD"/>
    <w:multiLevelType w:val="hybridMultilevel"/>
    <w:tmpl w:val="DBE219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5733754"/>
    <w:multiLevelType w:val="hybridMultilevel"/>
    <w:tmpl w:val="AE9068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7D63B47"/>
    <w:multiLevelType w:val="hybridMultilevel"/>
    <w:tmpl w:val="AFEC60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677120"/>
    <w:multiLevelType w:val="hybridMultilevel"/>
    <w:tmpl w:val="62A268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5109A0"/>
    <w:multiLevelType w:val="hybridMultilevel"/>
    <w:tmpl w:val="EF3A2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392802"/>
    <w:multiLevelType w:val="hybridMultilevel"/>
    <w:tmpl w:val="8C586C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7C34B2"/>
    <w:multiLevelType w:val="hybridMultilevel"/>
    <w:tmpl w:val="86C0FB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B4F6782"/>
    <w:multiLevelType w:val="hybridMultilevel"/>
    <w:tmpl w:val="A342AC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29"/>
  </w:num>
  <w:num w:numId="3">
    <w:abstractNumId w:val="15"/>
  </w:num>
  <w:num w:numId="4">
    <w:abstractNumId w:val="6"/>
  </w:num>
  <w:num w:numId="5">
    <w:abstractNumId w:val="12"/>
  </w:num>
  <w:num w:numId="6">
    <w:abstractNumId w:val="3"/>
  </w:num>
  <w:num w:numId="7">
    <w:abstractNumId w:val="28"/>
  </w:num>
  <w:num w:numId="8">
    <w:abstractNumId w:val="18"/>
  </w:num>
  <w:num w:numId="9">
    <w:abstractNumId w:val="23"/>
  </w:num>
  <w:num w:numId="10">
    <w:abstractNumId w:val="19"/>
  </w:num>
  <w:num w:numId="11">
    <w:abstractNumId w:val="16"/>
  </w:num>
  <w:num w:numId="12">
    <w:abstractNumId w:val="8"/>
  </w:num>
  <w:num w:numId="13">
    <w:abstractNumId w:val="21"/>
  </w:num>
  <w:num w:numId="14">
    <w:abstractNumId w:val="7"/>
  </w:num>
  <w:num w:numId="15">
    <w:abstractNumId w:val="17"/>
  </w:num>
  <w:num w:numId="16">
    <w:abstractNumId w:val="14"/>
  </w:num>
  <w:num w:numId="17">
    <w:abstractNumId w:val="4"/>
  </w:num>
  <w:num w:numId="18">
    <w:abstractNumId w:val="2"/>
  </w:num>
  <w:num w:numId="19">
    <w:abstractNumId w:val="24"/>
  </w:num>
  <w:num w:numId="20">
    <w:abstractNumId w:val="13"/>
  </w:num>
  <w:num w:numId="21">
    <w:abstractNumId w:val="25"/>
  </w:num>
  <w:num w:numId="22">
    <w:abstractNumId w:val="27"/>
  </w:num>
  <w:num w:numId="23">
    <w:abstractNumId w:val="30"/>
  </w:num>
  <w:num w:numId="24">
    <w:abstractNumId w:val="26"/>
  </w:num>
  <w:num w:numId="25">
    <w:abstractNumId w:val="11"/>
  </w:num>
  <w:num w:numId="26">
    <w:abstractNumId w:val="22"/>
  </w:num>
  <w:num w:numId="27">
    <w:abstractNumId w:val="5"/>
  </w:num>
  <w:num w:numId="28">
    <w:abstractNumId w:val="1"/>
  </w:num>
  <w:num w:numId="29">
    <w:abstractNumId w:val="0"/>
  </w:num>
  <w:num w:numId="30">
    <w:abstractNumId w:val="20"/>
  </w:num>
  <w:num w:numId="31">
    <w:abstractNumId w:val="31"/>
  </w:num>
  <w:num w:numId="32">
    <w:abstractNumId w:val="10"/>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9C0"/>
    <w:rsid w:val="0000726A"/>
    <w:rsid w:val="0003763E"/>
    <w:rsid w:val="00043561"/>
    <w:rsid w:val="000521D0"/>
    <w:rsid w:val="00061321"/>
    <w:rsid w:val="00075330"/>
    <w:rsid w:val="000819A4"/>
    <w:rsid w:val="000A4AED"/>
    <w:rsid w:val="000C412F"/>
    <w:rsid w:val="00160ABD"/>
    <w:rsid w:val="00164C1C"/>
    <w:rsid w:val="0019172D"/>
    <w:rsid w:val="001B284B"/>
    <w:rsid w:val="001C26D4"/>
    <w:rsid w:val="00216008"/>
    <w:rsid w:val="00225C9F"/>
    <w:rsid w:val="002C6210"/>
    <w:rsid w:val="00303EC6"/>
    <w:rsid w:val="00320DAF"/>
    <w:rsid w:val="00363F98"/>
    <w:rsid w:val="00397770"/>
    <w:rsid w:val="003A3155"/>
    <w:rsid w:val="00401AC9"/>
    <w:rsid w:val="00427A37"/>
    <w:rsid w:val="004640C9"/>
    <w:rsid w:val="00471F89"/>
    <w:rsid w:val="004D28BC"/>
    <w:rsid w:val="004E7C0A"/>
    <w:rsid w:val="00516699"/>
    <w:rsid w:val="00517B9F"/>
    <w:rsid w:val="005213E4"/>
    <w:rsid w:val="005355E6"/>
    <w:rsid w:val="00546B1A"/>
    <w:rsid w:val="00556A3D"/>
    <w:rsid w:val="00582CDC"/>
    <w:rsid w:val="005C39B3"/>
    <w:rsid w:val="006B4B7A"/>
    <w:rsid w:val="006E418D"/>
    <w:rsid w:val="0074517B"/>
    <w:rsid w:val="00784CFA"/>
    <w:rsid w:val="007C096B"/>
    <w:rsid w:val="007F7D51"/>
    <w:rsid w:val="007F7F50"/>
    <w:rsid w:val="008001CF"/>
    <w:rsid w:val="008126A8"/>
    <w:rsid w:val="008D3DE8"/>
    <w:rsid w:val="008E5D27"/>
    <w:rsid w:val="008F2BCD"/>
    <w:rsid w:val="009247C4"/>
    <w:rsid w:val="00932676"/>
    <w:rsid w:val="00940882"/>
    <w:rsid w:val="00943B64"/>
    <w:rsid w:val="00956215"/>
    <w:rsid w:val="0098340E"/>
    <w:rsid w:val="00990CE2"/>
    <w:rsid w:val="00AC4ECF"/>
    <w:rsid w:val="00AC7C74"/>
    <w:rsid w:val="00AD39C0"/>
    <w:rsid w:val="00B71598"/>
    <w:rsid w:val="00B7394B"/>
    <w:rsid w:val="00BC1D09"/>
    <w:rsid w:val="00C23E0E"/>
    <w:rsid w:val="00C81FD6"/>
    <w:rsid w:val="00CA597A"/>
    <w:rsid w:val="00CF3AF7"/>
    <w:rsid w:val="00D70AED"/>
    <w:rsid w:val="00DC43E7"/>
    <w:rsid w:val="00DD6238"/>
    <w:rsid w:val="00DF4452"/>
    <w:rsid w:val="00E50A3D"/>
    <w:rsid w:val="00EA3AB9"/>
    <w:rsid w:val="00F03193"/>
    <w:rsid w:val="00F30226"/>
    <w:rsid w:val="00F46F93"/>
    <w:rsid w:val="00F70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C1B26"/>
  <w15:docId w15:val="{C46D1083-BEF9-41EB-969C-CC90DC075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39C0"/>
    <w:pPr>
      <w:spacing w:after="0" w:line="240" w:lineRule="auto"/>
      <w:jc w:val="both"/>
    </w:pPr>
    <w:rPr>
      <w:rFonts w:ascii="Arial" w:eastAsia="Times New Roman" w:hAnsi="Arial"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D39C0"/>
    <w:pPr>
      <w:tabs>
        <w:tab w:val="center" w:pos="4320"/>
        <w:tab w:val="right" w:pos="8640"/>
      </w:tabs>
    </w:pPr>
  </w:style>
  <w:style w:type="character" w:customStyle="1" w:styleId="HeaderChar">
    <w:name w:val="Header Char"/>
    <w:basedOn w:val="DefaultParagraphFont"/>
    <w:link w:val="Header"/>
    <w:rsid w:val="00AD39C0"/>
    <w:rPr>
      <w:rFonts w:ascii="Arial" w:eastAsia="Times New Roman" w:hAnsi="Arial" w:cs="Times New Roman"/>
      <w:szCs w:val="20"/>
    </w:rPr>
  </w:style>
  <w:style w:type="paragraph" w:styleId="Footer">
    <w:name w:val="footer"/>
    <w:basedOn w:val="Normal"/>
    <w:link w:val="FooterChar"/>
    <w:uiPriority w:val="99"/>
    <w:unhideWhenUsed/>
    <w:rsid w:val="00AD39C0"/>
    <w:pPr>
      <w:tabs>
        <w:tab w:val="center" w:pos="4680"/>
        <w:tab w:val="right" w:pos="9360"/>
      </w:tabs>
    </w:pPr>
  </w:style>
  <w:style w:type="character" w:customStyle="1" w:styleId="FooterChar">
    <w:name w:val="Footer Char"/>
    <w:basedOn w:val="DefaultParagraphFont"/>
    <w:link w:val="Footer"/>
    <w:uiPriority w:val="99"/>
    <w:rsid w:val="00AD39C0"/>
    <w:rPr>
      <w:rFonts w:ascii="Arial" w:eastAsia="Times New Roman" w:hAnsi="Arial" w:cs="Times New Roman"/>
      <w:szCs w:val="20"/>
    </w:rPr>
  </w:style>
  <w:style w:type="paragraph" w:styleId="ListParagraph">
    <w:name w:val="List Paragraph"/>
    <w:basedOn w:val="Normal"/>
    <w:uiPriority w:val="34"/>
    <w:qFormat/>
    <w:rsid w:val="00AD39C0"/>
    <w:pPr>
      <w:ind w:left="720"/>
      <w:contextualSpacing/>
    </w:pPr>
  </w:style>
  <w:style w:type="paragraph" w:styleId="BalloonText">
    <w:name w:val="Balloon Text"/>
    <w:basedOn w:val="Normal"/>
    <w:link w:val="BalloonTextChar"/>
    <w:uiPriority w:val="99"/>
    <w:semiHidden/>
    <w:unhideWhenUsed/>
    <w:rsid w:val="007C096B"/>
    <w:rPr>
      <w:rFonts w:ascii="Tahoma" w:hAnsi="Tahoma" w:cs="Tahoma"/>
      <w:sz w:val="16"/>
      <w:szCs w:val="16"/>
    </w:rPr>
  </w:style>
  <w:style w:type="character" w:customStyle="1" w:styleId="BalloonTextChar">
    <w:name w:val="Balloon Text Char"/>
    <w:basedOn w:val="DefaultParagraphFont"/>
    <w:link w:val="BalloonText"/>
    <w:uiPriority w:val="99"/>
    <w:semiHidden/>
    <w:rsid w:val="007C096B"/>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640C9"/>
    <w:rPr>
      <w:sz w:val="16"/>
      <w:szCs w:val="16"/>
    </w:rPr>
  </w:style>
  <w:style w:type="paragraph" w:styleId="CommentText">
    <w:name w:val="annotation text"/>
    <w:basedOn w:val="Normal"/>
    <w:link w:val="CommentTextChar"/>
    <w:uiPriority w:val="99"/>
    <w:unhideWhenUsed/>
    <w:rsid w:val="004640C9"/>
    <w:rPr>
      <w:sz w:val="20"/>
    </w:rPr>
  </w:style>
  <w:style w:type="character" w:customStyle="1" w:styleId="CommentTextChar">
    <w:name w:val="Comment Text Char"/>
    <w:basedOn w:val="DefaultParagraphFont"/>
    <w:link w:val="CommentText"/>
    <w:uiPriority w:val="99"/>
    <w:rsid w:val="004640C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4640C9"/>
    <w:rPr>
      <w:b/>
      <w:bCs/>
    </w:rPr>
  </w:style>
  <w:style w:type="character" w:customStyle="1" w:styleId="CommentSubjectChar">
    <w:name w:val="Comment Subject Char"/>
    <w:basedOn w:val="CommentTextChar"/>
    <w:link w:val="CommentSubject"/>
    <w:uiPriority w:val="99"/>
    <w:rsid w:val="004640C9"/>
    <w:rPr>
      <w:rFonts w:ascii="Arial" w:eastAsia="Times New Roman" w:hAnsi="Arial" w:cs="Times New Roman"/>
      <w:b/>
      <w:bCs/>
      <w:sz w:val="20"/>
      <w:szCs w:val="20"/>
    </w:rPr>
  </w:style>
  <w:style w:type="paragraph" w:styleId="Revision">
    <w:name w:val="Revision"/>
    <w:hidden/>
    <w:uiPriority w:val="99"/>
    <w:semiHidden/>
    <w:rsid w:val="000521D0"/>
    <w:pPr>
      <w:spacing w:after="0" w:line="240" w:lineRule="auto"/>
    </w:pPr>
    <w:rPr>
      <w:rFonts w:ascii="Arial" w:eastAsia="Times New Roman" w:hAnsi="Arial"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975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1239</Words>
  <Characters>7068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AECOM</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OConnor, Kathleen</dc:creator>
  <cp:lastModifiedBy>William Santelik</cp:lastModifiedBy>
  <cp:revision>2</cp:revision>
  <cp:lastPrinted>2017-01-18T16:37:00Z</cp:lastPrinted>
  <dcterms:created xsi:type="dcterms:W3CDTF">2020-07-28T19:50:00Z</dcterms:created>
  <dcterms:modified xsi:type="dcterms:W3CDTF">2020-07-28T19:50:00Z</dcterms:modified>
</cp:coreProperties>
</file>